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snapToGrid w:val="0"/>
        <w:spacing w:before="72" w:beforeLines="30" w:after="72" w:afterLines="30" w:line="288" w:lineRule="auto"/>
        <w:rPr>
          <w:rFonts w:hint="default" w:ascii="Arial" w:hAnsi="Arial" w:eastAsia="宋体" w:cs="Arial"/>
          <w:b/>
          <w:sz w:val="24"/>
          <w:szCs w:val="24"/>
          <w:lang w:val="en-US" w:eastAsia="zh-CN"/>
        </w:rPr>
      </w:pPr>
      <w:bookmarkStart w:id="0" w:name="_Toc193024528"/>
      <w:r>
        <w:rPr>
          <w:rFonts w:ascii="Arial" w:hAnsi="Arial" w:cs="Arial"/>
          <w:b/>
          <w:sz w:val="24"/>
          <w:szCs w:val="24"/>
        </w:rPr>
        <w:t>3GPP TSG RAN2 Meeting #123</w:t>
      </w:r>
      <w:r>
        <w:rPr>
          <w:rFonts w:hint="eastAsia" w:ascii="Arial" w:hAnsi="Arial" w:eastAsia="宋体" w:cs="Arial"/>
          <w:b/>
          <w:sz w:val="24"/>
          <w:szCs w:val="24"/>
          <w:lang w:val="en-US" w:eastAsia="zh-CN"/>
        </w:rPr>
        <w:t>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hint="eastAsia" w:ascii="Arial" w:hAnsi="Arial" w:eastAsia="宋体" w:cs="Arial"/>
          <w:b/>
          <w:sz w:val="24"/>
          <w:szCs w:val="24"/>
          <w:lang w:val="en-US" w:eastAsia="zh-CN"/>
        </w:rPr>
        <w:t xml:space="preserve">                     R</w:t>
      </w:r>
      <w:r>
        <w:rPr>
          <w:rFonts w:ascii="Arial" w:hAnsi="Arial" w:eastAsia="宋体" w:cs="Arial"/>
          <w:b/>
          <w:sz w:val="24"/>
          <w:szCs w:val="24"/>
          <w:lang w:val="en-US" w:eastAsia="zh-CN"/>
        </w:rPr>
        <w:t>2</w:t>
      </w:r>
      <w:r>
        <w:rPr>
          <w:rFonts w:hint="eastAsia" w:ascii="Arial" w:hAnsi="Arial" w:eastAsia="宋体" w:cs="Arial"/>
          <w:b/>
          <w:sz w:val="24"/>
          <w:szCs w:val="24"/>
          <w:lang w:val="en-US" w:eastAsia="zh-CN"/>
        </w:rPr>
        <w:t>-2310099</w:t>
      </w:r>
    </w:p>
    <w:p>
      <w:pPr>
        <w:pStyle w:val="90"/>
        <w:tabs>
          <w:tab w:val="right" w:pos="9639"/>
        </w:tabs>
        <w:spacing w:before="72" w:beforeLines="30" w:after="72" w:afterLines="30" w:line="288" w:lineRule="auto"/>
        <w:outlineLvl w:val="0"/>
        <w:rPr>
          <w:rFonts w:cs="Arial"/>
          <w:b/>
          <w:sz w:val="24"/>
          <w:szCs w:val="24"/>
        </w:rPr>
      </w:pPr>
      <w:r>
        <w:rPr>
          <w:rFonts w:cs="Arial"/>
          <w:b/>
          <w:sz w:val="24"/>
          <w:szCs w:val="24"/>
        </w:rPr>
        <w:t>Xiamen</w:t>
      </w:r>
      <w:r>
        <w:rPr>
          <w:rFonts w:hint="eastAsia" w:cs="Arial"/>
          <w:b/>
          <w:sz w:val="24"/>
          <w:szCs w:val="24"/>
        </w:rPr>
        <w:t xml:space="preserve">, </w:t>
      </w:r>
      <w:r>
        <w:rPr>
          <w:rFonts w:hint="eastAsia" w:eastAsia="宋体" w:cs="Arial"/>
          <w:b/>
          <w:sz w:val="24"/>
          <w:szCs w:val="24"/>
          <w:lang w:val="en-US" w:eastAsia="zh-CN"/>
        </w:rPr>
        <w:t>China</w:t>
      </w:r>
      <w:r>
        <w:rPr>
          <w:rFonts w:hint="eastAsia" w:cs="Arial"/>
          <w:b/>
          <w:sz w:val="24"/>
          <w:szCs w:val="24"/>
        </w:rPr>
        <w:t xml:space="preserve">, </w:t>
      </w:r>
      <w:r>
        <w:rPr>
          <w:rFonts w:cs="Arial"/>
          <w:b/>
          <w:sz w:val="24"/>
          <w:szCs w:val="24"/>
        </w:rPr>
        <w:t>O</w:t>
      </w:r>
      <w:r>
        <w:rPr>
          <w:rFonts w:hint="eastAsia" w:eastAsia="宋体" w:cs="Arial"/>
          <w:b/>
          <w:sz w:val="24"/>
          <w:szCs w:val="24"/>
          <w:lang w:val="en-US" w:eastAsia="zh-CN"/>
        </w:rPr>
        <w:t>ct</w:t>
      </w:r>
      <w:r>
        <w:rPr>
          <w:rFonts w:hint="eastAsia" w:cs="Arial"/>
          <w:b/>
          <w:sz w:val="24"/>
          <w:szCs w:val="24"/>
        </w:rPr>
        <w:t xml:space="preserve"> </w:t>
      </w:r>
      <w:r>
        <w:rPr>
          <w:rFonts w:cs="Arial"/>
          <w:b/>
          <w:sz w:val="24"/>
          <w:szCs w:val="24"/>
        </w:rPr>
        <w:t>09</w:t>
      </w:r>
      <w:r>
        <w:rPr>
          <w:rFonts w:hint="eastAsia" w:cs="Arial"/>
          <w:b/>
          <w:sz w:val="24"/>
          <w:szCs w:val="24"/>
        </w:rPr>
        <w:t>-</w:t>
      </w:r>
      <w:r>
        <w:rPr>
          <w:rFonts w:hint="eastAsia" w:eastAsia="宋体" w:cs="Arial"/>
          <w:b/>
          <w:sz w:val="24"/>
          <w:szCs w:val="24"/>
          <w:lang w:val="en-US" w:eastAsia="zh-CN"/>
        </w:rPr>
        <w:t xml:space="preserve"> Oct </w:t>
      </w:r>
      <w:r>
        <w:rPr>
          <w:rFonts w:cs="Arial"/>
          <w:b/>
          <w:sz w:val="24"/>
          <w:szCs w:val="24"/>
        </w:rPr>
        <w:t>13</w:t>
      </w:r>
      <w:r>
        <w:rPr>
          <w:rFonts w:hint="eastAsia" w:cs="Arial"/>
          <w:b/>
          <w:sz w:val="24"/>
          <w:szCs w:val="24"/>
        </w:rPr>
        <w:t>, 2023</w:t>
      </w:r>
    </w:p>
    <w:p>
      <w:pPr>
        <w:tabs>
          <w:tab w:val="left" w:pos="1979"/>
        </w:tabs>
        <w:spacing w:before="72" w:beforeLines="30" w:after="72" w:afterLines="30" w:line="288" w:lineRule="auto"/>
        <w:ind w:left="1979" w:hanging="1979"/>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7.4.2.2</w:t>
      </w:r>
    </w:p>
    <w:p>
      <w:pPr>
        <w:tabs>
          <w:tab w:val="left" w:pos="1985"/>
        </w:tabs>
        <w:spacing w:before="72" w:beforeLines="30" w:after="72" w:afterLines="30" w:line="288" w:lineRule="auto"/>
        <w:ind w:left="1979" w:hanging="1979"/>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r>
        <w:rPr>
          <w:rFonts w:ascii="Arial" w:hAnsi="Arial" w:eastAsia="宋体" w:cs="Arial"/>
          <w:b/>
          <w:bCs/>
          <w:lang w:val="en-US" w:eastAsia="zh-CN"/>
        </w:rPr>
        <w:t xml:space="preserve"> Corporation, Sanechips</w:t>
      </w:r>
    </w:p>
    <w:p>
      <w:pPr>
        <w:tabs>
          <w:tab w:val="left" w:pos="1985"/>
        </w:tabs>
        <w:spacing w:before="72" w:beforeLines="30" w:after="72" w:afterLines="30" w:line="288" w:lineRule="auto"/>
        <w:ind w:left="1979" w:hanging="1979"/>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 xml:space="preserve">Further Consideration On L2 Centric Part for LTM </w:t>
      </w:r>
    </w:p>
    <w:p>
      <w:pPr>
        <w:tabs>
          <w:tab w:val="left" w:pos="1979"/>
        </w:tabs>
        <w:spacing w:before="72" w:beforeLines="30" w:after="72" w:afterLines="30" w:line="288" w:lineRule="auto"/>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hint="eastAsia" w:ascii="Arial" w:hAnsi="Arial" w:cs="Arial"/>
          <w:b/>
          <w:bCs/>
        </w:rPr>
        <w:t xml:space="preserve">Discussion and </w:t>
      </w:r>
      <w:r>
        <w:rPr>
          <w:rFonts w:ascii="Arial" w:hAnsi="Arial" w:cs="Arial"/>
          <w:b/>
          <w:bCs/>
        </w:rPr>
        <w:t>decision</w:t>
      </w:r>
    </w:p>
    <w:p>
      <w:pPr>
        <w:pStyle w:val="2"/>
        <w:spacing w:before="72" w:beforeLines="30" w:after="72" w:afterLines="30" w:line="288" w:lineRule="auto"/>
        <w:rPr>
          <w:rFonts w:eastAsia="宋体"/>
          <w:lang w:eastAsia="zh-CN"/>
        </w:rPr>
      </w:pPr>
      <w:r>
        <w:rPr>
          <w:rFonts w:eastAsia="宋体"/>
          <w:lang w:eastAsia="zh-CN"/>
        </w:rPr>
        <w:t>Introduction</w:t>
      </w:r>
    </w:p>
    <w:p>
      <w:pPr>
        <w:spacing w:before="72" w:beforeLines="30" w:after="72" w:afterLines="30" w:line="288" w:lineRule="auto"/>
        <w:jc w:val="both"/>
        <w:rPr>
          <w:rFonts w:hint="default"/>
          <w:lang w:val="en-US" w:eastAsia="zh-CN"/>
        </w:rPr>
      </w:pPr>
      <w:r>
        <w:rPr>
          <w:rFonts w:hint="eastAsia"/>
          <w:lang w:val="en-US" w:eastAsia="zh-CN"/>
        </w:rPr>
        <w:t>In this contribution, we share our views on the MAC operation upon the reception of the LTM Cell Switch MAC CE, the information contained in LTM Cell Switch MAC CE, and etc.</w:t>
      </w:r>
    </w:p>
    <w:p>
      <w:pPr>
        <w:pStyle w:val="2"/>
        <w:spacing w:before="72" w:beforeLines="30" w:after="72" w:afterLines="30" w:line="288" w:lineRule="auto"/>
        <w:rPr>
          <w:rFonts w:hint="default" w:eastAsiaTheme="minorEastAsia"/>
          <w:lang w:val="en-US" w:eastAsia="zh-CN"/>
        </w:rPr>
      </w:pPr>
      <w:bookmarkStart w:id="1" w:name="OLE_LINK1"/>
      <w:bookmarkStart w:id="2" w:name="OLE_LINK2"/>
      <w:r>
        <w:rPr>
          <w:lang w:val="en-US" w:eastAsia="zh-CN"/>
        </w:rPr>
        <w:t>Discussion</w:t>
      </w:r>
    </w:p>
    <w:p>
      <w:pPr>
        <w:spacing w:before="72" w:beforeLines="30" w:after="72" w:afterLines="30" w:line="288" w:lineRule="auto"/>
        <w:jc w:val="both"/>
        <w:rPr>
          <w:rFonts w:hint="default" w:eastAsiaTheme="minorEastAsia"/>
          <w:b w:val="0"/>
          <w:bCs/>
          <w:i w:val="0"/>
          <w:iCs/>
          <w:lang w:val="en-US" w:eastAsia="zh-CN"/>
        </w:rPr>
      </w:pPr>
      <w:r>
        <w:rPr>
          <w:rFonts w:hint="eastAsia" w:eastAsiaTheme="minorEastAsia"/>
          <w:b/>
          <w:bCs w:val="0"/>
          <w:i w:val="0"/>
          <w:iCs/>
          <w:u w:val="single"/>
          <w:lang w:val="en-US" w:eastAsia="zh-CN"/>
        </w:rPr>
        <w:t>MAC Operation for LTM Cell switch MAC CE</w:t>
      </w:r>
    </w:p>
    <w:p>
      <w:pPr>
        <w:spacing w:before="72" w:beforeLines="30" w:after="72" w:afterLines="30" w:line="288" w:lineRule="auto"/>
        <w:jc w:val="both"/>
        <w:rPr>
          <w:rFonts w:hint="eastAsia" w:eastAsiaTheme="minorEastAsia"/>
          <w:lang w:val="en-US" w:eastAsia="zh-CN"/>
        </w:rPr>
      </w:pPr>
      <w:r>
        <w:rPr>
          <w:rFonts w:hint="eastAsia" w:eastAsiaTheme="minorEastAsia"/>
          <w:lang w:val="en-US" w:eastAsia="zh-CN"/>
        </w:rPr>
        <w:t>We observe there is an agreement regarding MAC reset in the RAN2#121 meeting,which seems not been implemented in the CR:</w:t>
      </w:r>
    </w:p>
    <w:p>
      <w:pPr>
        <w:spacing w:before="72" w:beforeLines="30" w:after="72" w:afterLines="30" w:line="288" w:lineRule="auto"/>
        <w:jc w:val="both"/>
        <w:rPr>
          <w:rFonts w:hint="default" w:eastAsiaTheme="minorEastAsia"/>
          <w:b/>
          <w:bCs/>
          <w:lang w:val="en-US" w:eastAsia="zh-CN"/>
        </w:rPr>
      </w:pPr>
      <w:r>
        <w:rPr>
          <w:rFonts w:hint="eastAsia" w:eastAsiaTheme="minorEastAsia"/>
          <w:b/>
          <w:bCs/>
          <w:lang w:val="en-US" w:eastAsia="zh-CN"/>
        </w:rPr>
        <w:t>=&gt;</w:t>
      </w:r>
      <w:r>
        <w:rPr>
          <w:rFonts w:hint="eastAsia" w:eastAsiaTheme="minorEastAsia"/>
          <w:b/>
          <w:bCs/>
          <w:highlight w:val="yellow"/>
          <w:lang w:val="en-US" w:eastAsia="zh-CN"/>
        </w:rPr>
        <w:t xml:space="preserve"> </w:t>
      </w:r>
      <w:r>
        <w:rPr>
          <w:rFonts w:ascii="CG Times (WN)" w:hAnsi="CG Times (WN)"/>
          <w:b/>
          <w:bCs/>
          <w:highlight w:val="yellow"/>
          <w:lang w:val="fr-FR"/>
        </w:rPr>
        <w:t>For non-TA parts</w:t>
      </w:r>
      <w:r>
        <w:rPr>
          <w:rFonts w:ascii="CG Times (WN)" w:hAnsi="CG Times (WN)"/>
          <w:b/>
          <w:bCs/>
          <w:lang w:val="fr-FR"/>
        </w:rPr>
        <w:t xml:space="preserve">, we </w:t>
      </w:r>
      <w:r>
        <w:rPr>
          <w:rFonts w:ascii="CG Times (WN)" w:hAnsi="CG Times (WN)"/>
          <w:b/>
          <w:bCs/>
          <w:highlight w:val="none"/>
          <w:lang w:val="fr-FR"/>
        </w:rPr>
        <w:t>do MAC reset, which overrides earlier agreements on partial MAC reset</w:t>
      </w:r>
      <w:r>
        <w:rPr>
          <w:rFonts w:ascii="CG Times (WN)" w:hAnsi="CG Times (WN)"/>
          <w:b/>
          <w:bCs/>
          <w:lang w:val="fr-FR"/>
        </w:rPr>
        <w:t xml:space="preserve">. </w:t>
      </w:r>
    </w:p>
    <w:p>
      <w:pPr>
        <w:spacing w:before="72" w:beforeLines="30" w:after="72" w:afterLines="30" w:line="288" w:lineRule="auto"/>
        <w:jc w:val="both"/>
        <w:rPr>
          <w:rFonts w:hint="eastAsia" w:eastAsiaTheme="minorEastAsia"/>
          <w:lang w:val="en-US" w:eastAsia="zh-CN"/>
        </w:rPr>
      </w:pPr>
    </w:p>
    <w:p>
      <w:pPr>
        <w:spacing w:before="72" w:beforeLines="30" w:after="72" w:afterLines="30" w:line="288" w:lineRule="auto"/>
        <w:jc w:val="both"/>
        <w:rPr>
          <w:rFonts w:hint="eastAsia" w:eastAsiaTheme="minorEastAsia"/>
          <w:i/>
          <w:iCs/>
          <w:lang w:val="en-US" w:eastAsia="zh-CN"/>
        </w:rPr>
      </w:pPr>
      <w:r>
        <w:rPr>
          <w:rFonts w:hint="eastAsia" w:eastAsiaTheme="minorEastAsia"/>
          <w:lang w:val="en-US" w:eastAsia="zh-CN"/>
        </w:rPr>
        <w:t xml:space="preserve">However, the current running CR of the 38.321 does not reflect anything about </w:t>
      </w:r>
      <w:r>
        <w:rPr>
          <w:rFonts w:hint="default" w:eastAsiaTheme="minorEastAsia"/>
          <w:lang w:val="en-US" w:eastAsia="zh-CN"/>
        </w:rPr>
        <w:t>‘</w:t>
      </w:r>
      <w:r>
        <w:rPr>
          <w:rFonts w:hint="eastAsia" w:eastAsiaTheme="minorEastAsia"/>
          <w:highlight w:val="yellow"/>
          <w:lang w:val="en-US" w:eastAsia="zh-CN"/>
        </w:rPr>
        <w:t>For non-TA parts</w:t>
      </w:r>
      <w:r>
        <w:rPr>
          <w:rFonts w:hint="default" w:eastAsiaTheme="minorEastAsia"/>
          <w:lang w:val="en-US" w:eastAsia="zh-CN"/>
        </w:rPr>
        <w:t>’</w:t>
      </w:r>
      <w:r>
        <w:rPr>
          <w:rFonts w:hint="eastAsia" w:eastAsiaTheme="minorEastAsia"/>
          <w:lang w:val="en-US" w:eastAsia="zh-CN"/>
        </w:rPr>
        <w:t xml:space="preserve">. In our view, this agreements indicates, in intra-DU LTM case, the MAC shall be reset except for the TA parts. In this sense, we would like to suggest that in subclause 5.12 MAC Reset, to clarify that stop (if running) all timers except for </w:t>
      </w:r>
      <w:r>
        <w:rPr>
          <w:rFonts w:hint="eastAsia" w:eastAsiaTheme="minorEastAsia"/>
          <w:i/>
          <w:iCs/>
          <w:lang w:val="en-US" w:eastAsia="zh-CN"/>
        </w:rPr>
        <w:t xml:space="preserve">timeAlignmentTimers </w:t>
      </w:r>
      <w:r>
        <w:rPr>
          <w:rFonts w:hint="eastAsia" w:eastAsiaTheme="minorEastAsia"/>
          <w:i w:val="0"/>
          <w:iCs w:val="0"/>
          <w:lang w:val="en-US" w:eastAsia="zh-CN"/>
        </w:rPr>
        <w:t xml:space="preserve">if the value of </w:t>
      </w:r>
      <w:r>
        <w:rPr>
          <w:rFonts w:hint="eastAsia" w:eastAsiaTheme="minorEastAsia"/>
          <w:i/>
          <w:iCs/>
          <w:lang w:val="en-US" w:eastAsia="zh-CN"/>
        </w:rPr>
        <w:t xml:space="preserve">ltm-NoResetID </w:t>
      </w:r>
      <w:r>
        <w:rPr>
          <w:rFonts w:hint="eastAsia" w:eastAsiaTheme="minorEastAsia"/>
          <w:i w:val="0"/>
          <w:iCs w:val="0"/>
          <w:lang w:val="en-US" w:eastAsia="zh-CN"/>
        </w:rPr>
        <w:t xml:space="preserve">is equal to the value of the </w:t>
      </w:r>
      <w:r>
        <w:rPr>
          <w:rFonts w:hint="eastAsia" w:eastAsiaTheme="minorEastAsia"/>
          <w:i/>
          <w:iCs/>
          <w:lang w:val="en-US" w:eastAsia="zh-CN"/>
        </w:rPr>
        <w:t>ltm-ServingCellNoResetID</w:t>
      </w:r>
    </w:p>
    <w:p>
      <w:pPr>
        <w:spacing w:before="72" w:beforeLines="30" w:after="72" w:afterLines="30" w:line="288" w:lineRule="auto"/>
        <w:jc w:val="both"/>
        <w:rPr>
          <w:rFonts w:hint="default" w:eastAsiaTheme="minorEastAsia"/>
          <w:i/>
          <w:iCs/>
          <w:lang w:val="en-US" w:eastAsia="zh-CN"/>
        </w:rPr>
      </w:pPr>
      <w:r>
        <w:rPr>
          <w:rFonts w:hint="eastAsia" w:eastAsiaTheme="minorEastAsia"/>
          <w:b/>
          <w:bCs/>
          <w:i w:val="0"/>
          <w:iCs w:val="0"/>
          <w:lang w:val="en-US" w:eastAsia="zh-CN"/>
        </w:rPr>
        <w:t xml:space="preserve">Proposal 1: In case of MAC reset triggered by LTM, stop (if running) all timers except for </w:t>
      </w:r>
      <w:r>
        <w:rPr>
          <w:rFonts w:hint="eastAsia" w:eastAsiaTheme="minorEastAsia"/>
          <w:b/>
          <w:bCs/>
          <w:i/>
          <w:iCs/>
          <w:lang w:val="en-US" w:eastAsia="zh-CN"/>
        </w:rPr>
        <w:t xml:space="preserve">timeAlignmentTimers </w:t>
      </w:r>
      <w:r>
        <w:rPr>
          <w:rFonts w:hint="eastAsia" w:eastAsiaTheme="minorEastAsia"/>
          <w:b/>
          <w:bCs/>
          <w:i w:val="0"/>
          <w:iCs w:val="0"/>
          <w:lang w:val="en-US" w:eastAsia="zh-CN"/>
        </w:rPr>
        <w:t xml:space="preserve">if the MAC reset is triggered by LTM and the value of </w:t>
      </w:r>
      <w:r>
        <w:rPr>
          <w:rFonts w:hint="eastAsia" w:eastAsiaTheme="minorEastAsia"/>
          <w:b/>
          <w:bCs/>
          <w:i/>
          <w:iCs/>
          <w:lang w:val="en-US" w:eastAsia="zh-CN"/>
        </w:rPr>
        <w:t xml:space="preserve">ltm-NoResetID is </w:t>
      </w:r>
      <w:r>
        <w:rPr>
          <w:rFonts w:hint="eastAsia" w:eastAsiaTheme="minorEastAsia"/>
          <w:b/>
          <w:bCs/>
          <w:i w:val="0"/>
          <w:iCs w:val="0"/>
          <w:lang w:val="en-US" w:eastAsia="zh-CN"/>
        </w:rPr>
        <w:t xml:space="preserve">equal to the value of the </w:t>
      </w:r>
      <w:r>
        <w:rPr>
          <w:rFonts w:hint="eastAsia" w:eastAsiaTheme="minorEastAsia"/>
          <w:b/>
          <w:bCs/>
          <w:i/>
          <w:iCs/>
          <w:lang w:val="en-US" w:eastAsia="zh-CN"/>
        </w:rPr>
        <w:t>ltm-S</w:t>
      </w:r>
      <w:r>
        <w:rPr>
          <w:rFonts w:hint="eastAsia" w:eastAsiaTheme="minorEastAsia"/>
          <w:b/>
          <w:bCs/>
          <w:i w:val="0"/>
          <w:iCs w:val="0"/>
          <w:lang w:val="en-US" w:eastAsia="zh-CN"/>
        </w:rPr>
        <w:t>e</w:t>
      </w:r>
      <w:r>
        <w:rPr>
          <w:rFonts w:hint="eastAsia" w:eastAsiaTheme="minorEastAsia"/>
          <w:b/>
          <w:bCs/>
          <w:i/>
          <w:iCs/>
          <w:lang w:val="en-US" w:eastAsia="zh-CN"/>
        </w:rPr>
        <w:t>rvingCellNoResetID.</w:t>
      </w:r>
    </w:p>
    <w:p>
      <w:pPr>
        <w:spacing w:before="72" w:beforeLines="30" w:after="72" w:afterLines="30" w:line="288" w:lineRule="auto"/>
        <w:jc w:val="both"/>
        <w:rPr>
          <w:rFonts w:hint="eastAsia" w:eastAsiaTheme="minorEastAsia"/>
          <w:i w:val="0"/>
          <w:iCs w:val="0"/>
          <w:lang w:val="en-US" w:eastAsia="zh-CN"/>
        </w:rPr>
      </w:pPr>
      <w:r>
        <w:rPr>
          <w:rFonts w:hint="eastAsia" w:eastAsiaTheme="minorEastAsia"/>
          <w:lang w:val="en-US" w:eastAsia="zh-CN"/>
        </w:rPr>
        <w:t xml:space="preserve">In addition, according to the current running CR of TS 38.321, the action of the MAC reset triggered by LTM is captured in TS 38.321, we prefer capturing in TS 38.331 since the </w:t>
      </w:r>
      <w:r>
        <w:rPr>
          <w:rFonts w:hint="eastAsia" w:eastAsiaTheme="minorEastAsia"/>
          <w:i/>
          <w:iCs/>
          <w:lang w:val="en-US" w:eastAsia="zh-CN"/>
        </w:rPr>
        <w:t>ReconfigurationWithSync</w:t>
      </w:r>
      <w:r>
        <w:rPr>
          <w:rFonts w:hint="eastAsia" w:eastAsiaTheme="minorEastAsia"/>
          <w:lang w:val="en-US" w:eastAsia="zh-CN"/>
        </w:rPr>
        <w:t xml:space="preserve"> is still reused for LTM and the RRC reconfiguration procedure regarding </w:t>
      </w:r>
      <w:r>
        <w:rPr>
          <w:rFonts w:hint="eastAsia" w:eastAsiaTheme="minorEastAsia"/>
          <w:i/>
          <w:iCs/>
          <w:lang w:val="en-US" w:eastAsia="zh-CN"/>
        </w:rPr>
        <w:t xml:space="preserve">ReconfiguationWithSync </w:t>
      </w:r>
      <w:r>
        <w:rPr>
          <w:rFonts w:hint="eastAsia" w:eastAsiaTheme="minorEastAsia"/>
          <w:i w:val="0"/>
          <w:iCs w:val="0"/>
          <w:lang w:val="en-US" w:eastAsia="zh-CN"/>
        </w:rPr>
        <w:t xml:space="preserve">has included the action of </w:t>
      </w:r>
      <w:r>
        <w:rPr>
          <w:rFonts w:hint="default" w:eastAsiaTheme="minorEastAsia"/>
          <w:i w:val="0"/>
          <w:iCs w:val="0"/>
          <w:lang w:val="en-US" w:eastAsia="zh-CN"/>
        </w:rPr>
        <w:t>‘</w:t>
      </w:r>
      <w:r>
        <w:rPr>
          <w:rFonts w:hint="eastAsia" w:eastAsiaTheme="minorEastAsia"/>
          <w:i w:val="0"/>
          <w:iCs w:val="0"/>
          <w:lang w:val="en-US" w:eastAsia="zh-CN"/>
        </w:rPr>
        <w:t>reset the MAC entity</w:t>
      </w:r>
      <w:r>
        <w:rPr>
          <w:rFonts w:hint="default" w:eastAsiaTheme="minorEastAsia"/>
          <w:i w:val="0"/>
          <w:iCs w:val="0"/>
          <w:lang w:val="en-US" w:eastAsia="zh-CN"/>
        </w:rPr>
        <w:t>’</w:t>
      </w:r>
      <w:r>
        <w:rPr>
          <w:rFonts w:hint="eastAsia" w:eastAsiaTheme="minorEastAsia"/>
          <w:i w:val="0"/>
          <w:iCs w:val="0"/>
          <w:lang w:val="en-US" w:eastAsia="zh-CN"/>
        </w:rPr>
        <w:t xml:space="preserve"> . So there is no need for us to capture the MAC reset across the different TS, so we suggest:</w:t>
      </w:r>
    </w:p>
    <w:p>
      <w:pPr>
        <w:spacing w:before="72" w:beforeLines="30" w:after="72" w:afterLines="30" w:line="288" w:lineRule="auto"/>
        <w:jc w:val="both"/>
        <w:rPr>
          <w:rFonts w:hint="default" w:eastAsiaTheme="minorEastAsia"/>
          <w:b/>
          <w:bCs/>
          <w:i w:val="0"/>
          <w:iCs w:val="0"/>
          <w:lang w:val="en-US" w:eastAsia="zh-CN"/>
        </w:rPr>
      </w:pPr>
      <w:r>
        <w:rPr>
          <w:rFonts w:hint="eastAsia" w:eastAsiaTheme="minorEastAsia"/>
          <w:b/>
          <w:bCs/>
          <w:i w:val="0"/>
          <w:iCs w:val="0"/>
          <w:lang w:val="en-US" w:eastAsia="zh-CN"/>
        </w:rPr>
        <w:t>Proposal 2: The action of MAC Reset triggered by LTM Cell switch is captured in TS 38.331 rather than TS 38.321.</w:t>
      </w:r>
    </w:p>
    <w:p>
      <w:pPr>
        <w:spacing w:before="72" w:beforeLines="30" w:after="72" w:afterLines="30" w:line="288" w:lineRule="auto"/>
        <w:jc w:val="both"/>
        <w:rPr>
          <w:rFonts w:hint="default" w:eastAsiaTheme="minorEastAsia"/>
          <w:lang w:val="en-US" w:eastAsia="zh-CN"/>
        </w:rPr>
      </w:pPr>
      <w:r>
        <w:rPr>
          <w:rFonts w:hint="eastAsia" w:eastAsiaTheme="minorEastAsia"/>
          <w:lang w:val="en-US" w:eastAsia="zh-CN"/>
        </w:rPr>
        <w:t>In LTM execution, MAC layer has to determine how to perform the LTM (e.g. RACH or RACH-less LTM), assuming the RACH based LTM is triggered, MAC layer triggers the RACH procedure according to the RRC configuration and/or dedicated resource indicated in LTM Cell Switch MAC CE, there is no need to notify RRC layer about the initiation of the RACH procedure for LTM.</w:t>
      </w:r>
    </w:p>
    <w:p>
      <w:pPr>
        <w:spacing w:before="72" w:beforeLines="30" w:after="72" w:afterLines="30" w:line="288" w:lineRule="auto"/>
        <w:jc w:val="both"/>
        <w:rPr>
          <w:rFonts w:hint="default" w:eastAsiaTheme="minorEastAsia"/>
          <w:b/>
          <w:bCs/>
          <w:lang w:val="en-US" w:eastAsia="zh-CN"/>
        </w:rPr>
      </w:pPr>
      <w:r>
        <w:rPr>
          <w:rFonts w:hint="eastAsia" w:eastAsiaTheme="minorEastAsia"/>
          <w:b/>
          <w:bCs/>
          <w:lang w:val="en-US" w:eastAsia="zh-CN"/>
        </w:rPr>
        <w:t>Proposal 3: There is no need for MAC layer to notify upper layer (i.e. RRC layer) of the initiation of the RACH.</w:t>
      </w:r>
    </w:p>
    <w:p>
      <w:pPr>
        <w:spacing w:before="72" w:beforeLines="30" w:after="72" w:afterLines="30" w:line="288" w:lineRule="auto"/>
        <w:jc w:val="both"/>
        <w:rPr>
          <w:rFonts w:eastAsiaTheme="minorEastAsia"/>
          <w:lang w:val="en-US" w:eastAsia="zh-CN"/>
        </w:rPr>
      </w:pPr>
      <w:r>
        <w:rPr>
          <w:rFonts w:hint="eastAsia" w:eastAsiaTheme="minorEastAsia"/>
          <w:lang w:val="en-US" w:eastAsia="zh-CN"/>
        </w:rPr>
        <w:t>If proposal 3 is agreeable, the RACH procedure is totally handled by MAC layer itself, and hence the successful termination of RACH procedure for LTM execution shall be notified to the upper layer in order to ask the RRC layer to stop the T304.</w:t>
      </w:r>
    </w:p>
    <w:p>
      <w:pPr>
        <w:spacing w:before="72" w:beforeLines="30" w:after="72" w:afterLines="30" w:line="288" w:lineRule="auto"/>
        <w:jc w:val="both"/>
        <w:rPr>
          <w:rFonts w:hint="default" w:eastAsiaTheme="minorEastAsia"/>
          <w:b/>
          <w:lang w:val="en-US" w:eastAsia="zh-CN"/>
        </w:rPr>
      </w:pPr>
      <w:r>
        <w:rPr>
          <w:rFonts w:eastAsiaTheme="minorEastAsia"/>
          <w:b/>
          <w:lang w:val="en-US" w:eastAsia="zh-CN"/>
        </w:rPr>
        <w:t>Proposal</w:t>
      </w:r>
      <w:r>
        <w:rPr>
          <w:rFonts w:hint="eastAsia" w:eastAsiaTheme="minorEastAsia"/>
          <w:b/>
          <w:lang w:val="en-US" w:eastAsia="zh-CN"/>
        </w:rPr>
        <w:t xml:space="preserve"> 4 </w:t>
      </w:r>
      <w:r>
        <w:rPr>
          <w:rFonts w:eastAsiaTheme="minorEastAsia"/>
          <w:b/>
          <w:lang w:val="en-US" w:eastAsia="zh-CN"/>
        </w:rPr>
        <w:t xml:space="preserve">: MAC layer notifies the upper layer (i.e. RRC layer) of the </w:t>
      </w:r>
      <w:r>
        <w:rPr>
          <w:rFonts w:hint="eastAsia" w:eastAsiaTheme="minorEastAsia"/>
          <w:b/>
          <w:lang w:val="en-US" w:eastAsia="zh-CN"/>
        </w:rPr>
        <w:t>successful completion of the RACH procedure if the RACH procedure is initiated for LTM.</w:t>
      </w:r>
    </w:p>
    <w:p>
      <w:pPr>
        <w:spacing w:before="72" w:beforeLines="30" w:after="72" w:afterLines="30" w:line="288" w:lineRule="auto"/>
        <w:jc w:val="both"/>
        <w:rPr>
          <w:rFonts w:hint="default" w:eastAsiaTheme="minorEastAsia"/>
          <w:lang w:val="en-US" w:eastAsia="zh-CN"/>
        </w:rPr>
      </w:pPr>
    </w:p>
    <w:p>
      <w:pPr>
        <w:spacing w:before="72" w:beforeLines="30" w:after="72" w:afterLines="30" w:line="288" w:lineRule="auto"/>
        <w:jc w:val="both"/>
        <w:rPr>
          <w:rFonts w:hint="default" w:eastAsiaTheme="minorEastAsia"/>
          <w:b/>
          <w:bCs/>
          <w:u w:val="single"/>
          <w:lang w:val="en-US" w:eastAsia="zh-CN"/>
        </w:rPr>
      </w:pPr>
      <w:r>
        <w:rPr>
          <w:rFonts w:hint="eastAsia" w:eastAsiaTheme="minorEastAsia"/>
          <w:b/>
          <w:bCs/>
          <w:u w:val="single"/>
          <w:lang w:val="en-US" w:eastAsia="zh-CN"/>
        </w:rPr>
        <w:t>LTM Cell Switch MAC CE</w:t>
      </w:r>
    </w:p>
    <w:p>
      <w:pPr>
        <w:spacing w:before="72" w:beforeLines="30" w:after="72" w:afterLines="30" w:line="288" w:lineRule="auto"/>
        <w:jc w:val="both"/>
        <w:rPr>
          <w:rFonts w:eastAsiaTheme="minorEastAsia"/>
          <w:lang w:val="en-US" w:eastAsia="zh-CN"/>
        </w:rPr>
      </w:pPr>
    </w:p>
    <w:p>
      <w:pPr>
        <w:pStyle w:val="135"/>
        <w:tabs>
          <w:tab w:val="left" w:pos="1619"/>
        </w:tabs>
      </w:pPr>
      <w:r>
        <w:t>Will have CFRA resource related information field in LTM cell switch MAC CE (</w:t>
      </w:r>
      <w:r>
        <w:rPr>
          <w:highlight w:val="yellow"/>
        </w:rPr>
        <w:t>unless serious issues are found</w:t>
      </w:r>
      <w:r>
        <w:t xml:space="preserve">). </w:t>
      </w:r>
    </w:p>
    <w:p>
      <w:pPr>
        <w:spacing w:before="72" w:beforeLines="30" w:after="72" w:afterLines="30" w:line="288" w:lineRule="auto"/>
        <w:jc w:val="both"/>
        <w:rPr>
          <w:rFonts w:hint="eastAsia" w:eastAsiaTheme="minorEastAsia"/>
          <w:b w:val="0"/>
          <w:bCs/>
          <w:i w:val="0"/>
          <w:iCs w:val="0"/>
          <w:lang w:val="en-US" w:eastAsia="zh-CN"/>
        </w:rPr>
      </w:pPr>
      <w:r>
        <w:rPr>
          <w:rFonts w:hint="eastAsia" w:eastAsiaTheme="minorEastAsia"/>
          <w:b w:val="0"/>
          <w:bCs/>
          <w:i w:val="0"/>
          <w:iCs w:val="0"/>
          <w:lang w:val="en-US" w:eastAsia="zh-CN"/>
        </w:rPr>
        <w:t>In RAN2#123 meeting, it is agreeable that the RACH dedicated resources are contained in the LTM Cell switch MAC CE. Let</w:t>
      </w:r>
      <w:r>
        <w:rPr>
          <w:rFonts w:hint="default" w:eastAsiaTheme="minorEastAsia"/>
          <w:b w:val="0"/>
          <w:bCs/>
          <w:i w:val="0"/>
          <w:iCs w:val="0"/>
          <w:lang w:val="en-US" w:eastAsia="zh-CN"/>
        </w:rPr>
        <w:t>’</w:t>
      </w:r>
      <w:r>
        <w:rPr>
          <w:rFonts w:hint="eastAsia" w:eastAsiaTheme="minorEastAsia"/>
          <w:b w:val="0"/>
          <w:bCs/>
          <w:i w:val="0"/>
          <w:iCs w:val="0"/>
          <w:lang w:val="en-US" w:eastAsia="zh-CN"/>
        </w:rPr>
        <w:t xml:space="preserve">s name it </w:t>
      </w:r>
      <w:r>
        <w:rPr>
          <w:rFonts w:hint="default" w:eastAsiaTheme="minorEastAsia"/>
          <w:b w:val="0"/>
          <w:bCs/>
          <w:i w:val="0"/>
          <w:iCs w:val="0"/>
          <w:lang w:val="en-US" w:eastAsia="zh-CN"/>
        </w:rPr>
        <w:t>‘</w:t>
      </w:r>
      <w:r>
        <w:rPr>
          <w:rFonts w:hint="eastAsia" w:eastAsiaTheme="minorEastAsia"/>
          <w:b w:val="0"/>
          <w:bCs/>
          <w:i w:val="0"/>
          <w:iCs w:val="0"/>
          <w:lang w:val="en-US" w:eastAsia="zh-CN"/>
        </w:rPr>
        <w:t xml:space="preserve"> MAC CE ordered CFRA</w:t>
      </w:r>
      <w:r>
        <w:rPr>
          <w:rFonts w:hint="default" w:eastAsiaTheme="minorEastAsia"/>
          <w:b w:val="0"/>
          <w:bCs/>
          <w:i w:val="0"/>
          <w:iCs w:val="0"/>
          <w:lang w:val="en-US" w:eastAsia="zh-CN"/>
        </w:rPr>
        <w:t>’</w:t>
      </w:r>
      <w:r>
        <w:rPr>
          <w:rFonts w:hint="eastAsia" w:eastAsiaTheme="minorEastAsia"/>
          <w:b w:val="0"/>
          <w:bCs/>
          <w:i w:val="0"/>
          <w:iCs w:val="0"/>
          <w:lang w:val="en-US" w:eastAsia="zh-CN"/>
        </w:rPr>
        <w:t xml:space="preserve"> in this contribution, For supporting this, we would like to discuss the following issue:</w:t>
      </w:r>
    </w:p>
    <w:p>
      <w:pPr>
        <w:spacing w:before="72" w:beforeLines="30" w:after="72" w:afterLines="30" w:line="288" w:lineRule="auto"/>
        <w:jc w:val="both"/>
        <w:rPr>
          <w:rFonts w:hint="default" w:eastAsiaTheme="minorEastAsia"/>
          <w:b/>
          <w:i/>
          <w:iCs/>
          <w:lang w:val="en-US" w:eastAsia="zh-CN"/>
        </w:rPr>
      </w:pPr>
      <w:r>
        <w:rPr>
          <w:rFonts w:hint="eastAsia" w:eastAsiaTheme="minorEastAsia"/>
          <w:b/>
          <w:i/>
          <w:iCs/>
          <w:lang w:val="en-US" w:eastAsia="zh-CN"/>
        </w:rPr>
        <w:t>Q1: Whether to support the MAC ordered CFRA in intra-DU LTM, inter-DU LTM, or both?</w:t>
      </w:r>
    </w:p>
    <w:p>
      <w:pPr>
        <w:spacing w:before="72" w:beforeLines="30" w:after="72" w:afterLines="30" w:line="288" w:lineRule="auto"/>
        <w:jc w:val="both"/>
        <w:rPr>
          <w:rFonts w:hint="eastAsia" w:eastAsiaTheme="minorEastAsia"/>
          <w:b/>
          <w:i/>
          <w:iCs/>
          <w:lang w:val="en-US" w:eastAsia="zh-CN"/>
        </w:rPr>
      </w:pPr>
      <w:r>
        <w:rPr>
          <w:rFonts w:hint="eastAsia" w:eastAsiaTheme="minorEastAsia"/>
          <w:b/>
          <w:i/>
          <w:iCs/>
          <w:lang w:val="en-US" w:eastAsia="zh-CN"/>
        </w:rPr>
        <w:t>Q2: What is the RACH configuration that is used for the MAC CE ordered CFRA?</w:t>
      </w:r>
    </w:p>
    <w:p>
      <w:pPr>
        <w:spacing w:before="72" w:beforeLines="30" w:after="72" w:afterLines="30" w:line="288" w:lineRule="auto"/>
        <w:jc w:val="both"/>
        <w:rPr>
          <w:rFonts w:hint="default" w:eastAsiaTheme="minorEastAsia"/>
          <w:b/>
          <w:i/>
          <w:iCs/>
          <w:lang w:val="en-US" w:eastAsia="zh-CN"/>
        </w:rPr>
      </w:pPr>
      <w:r>
        <w:rPr>
          <w:rFonts w:hint="eastAsia" w:eastAsiaTheme="minorEastAsia"/>
          <w:b/>
          <w:i/>
          <w:iCs/>
          <w:lang w:val="en-US" w:eastAsia="zh-CN"/>
        </w:rPr>
        <w:t>Q3: What information shall be indicated in the LTM Cell Switch MAC CE?</w:t>
      </w:r>
    </w:p>
    <w:p>
      <w:pPr>
        <w:spacing w:before="72" w:beforeLines="30" w:after="72" w:afterLines="30" w:line="288" w:lineRule="auto"/>
        <w:jc w:val="both"/>
        <w:rPr>
          <w:rFonts w:hint="eastAsia" w:eastAsiaTheme="minorEastAsia"/>
          <w:b w:val="0"/>
          <w:bCs/>
          <w:i w:val="0"/>
          <w:iCs w:val="0"/>
          <w:lang w:val="en-US" w:eastAsia="zh-CN"/>
        </w:rPr>
      </w:pPr>
      <w:r>
        <w:rPr>
          <w:rFonts w:hint="eastAsia" w:eastAsiaTheme="minorEastAsia"/>
          <w:b w:val="0"/>
          <w:bCs/>
          <w:i w:val="0"/>
          <w:iCs w:val="0"/>
          <w:lang w:val="en-US" w:eastAsia="zh-CN"/>
        </w:rPr>
        <w:t>For Q1, it is a quite related to the complexity regarding the dedicated RACH resources in LTM Cell Switch MAC CE. In our view, the complexity and the expense for supporting the inter-DU LTM is too hgh. First of all, the discussion of inter-DU interaction for allocating dedicated RACH resources between source DU and target DU shall be triggered in RAN3.  And one LS to trigger the discussion in RAN3 is needed , consider only two meetings are left, it seems difficult to discuss and conclude in one meeting. Secondly, the RACH configuration for MAC CE ordered CFRA shall be taken out of the container in order to facilitate the source DU to decode the RACH configuration generated by target DU and indicate the UE dedicated RACH resource to each LTM-UE. Lastly, the LTM is mainly for FR2 cell in which there are limited number of UE need to do LTM at the same time, the gain of saving dedicated RACH resources is too limited compare to the high complexity and discussion cost of supporting MAC ordered CFRA for inter-DU LTM.</w:t>
      </w:r>
    </w:p>
    <w:p>
      <w:pPr>
        <w:spacing w:before="72" w:beforeLines="30" w:after="72" w:afterLines="30" w:line="288" w:lineRule="auto"/>
        <w:jc w:val="both"/>
        <w:rPr>
          <w:rFonts w:hint="eastAsia" w:eastAsiaTheme="minorEastAsia"/>
          <w:b w:val="0"/>
          <w:bCs/>
          <w:i w:val="0"/>
          <w:iCs w:val="0"/>
          <w:lang w:val="en-US" w:eastAsia="zh-CN"/>
        </w:rPr>
      </w:pPr>
      <w:r>
        <w:rPr>
          <w:rFonts w:hint="eastAsia" w:eastAsiaTheme="minorEastAsia"/>
          <w:b w:val="0"/>
          <w:bCs/>
          <w:i w:val="0"/>
          <w:iCs w:val="0"/>
          <w:lang w:val="en-US" w:eastAsia="zh-CN"/>
        </w:rPr>
        <w:t>In this sense, we propose:</w:t>
      </w:r>
    </w:p>
    <w:p>
      <w:pPr>
        <w:spacing w:before="72" w:beforeLines="30" w:after="72" w:afterLines="30" w:line="288" w:lineRule="auto"/>
        <w:jc w:val="both"/>
        <w:rPr>
          <w:rFonts w:hint="default" w:eastAsiaTheme="minorEastAsia"/>
          <w:b/>
          <w:bCs w:val="0"/>
          <w:i w:val="0"/>
          <w:iCs w:val="0"/>
          <w:lang w:val="en-US" w:eastAsia="zh-CN"/>
        </w:rPr>
      </w:pPr>
      <w:r>
        <w:rPr>
          <w:rFonts w:hint="eastAsia" w:eastAsiaTheme="minorEastAsia"/>
          <w:b/>
          <w:bCs w:val="0"/>
          <w:i w:val="0"/>
          <w:iCs w:val="0"/>
          <w:lang w:val="en-US" w:eastAsia="zh-CN"/>
        </w:rPr>
        <w:t>Proposal 5: The MAC CE ordered CFRA for LTM is only supported in intra-DU LTM.</w:t>
      </w:r>
    </w:p>
    <w:p>
      <w:pPr>
        <w:spacing w:before="72" w:beforeLines="30" w:after="72" w:afterLines="30" w:line="288" w:lineRule="auto"/>
        <w:jc w:val="both"/>
        <w:rPr>
          <w:rFonts w:hint="eastAsia" w:eastAsiaTheme="minorEastAsia"/>
          <w:b w:val="0"/>
          <w:bCs/>
          <w:i w:val="0"/>
          <w:iCs w:val="0"/>
          <w:lang w:val="en-US" w:eastAsia="zh-CN"/>
        </w:rPr>
      </w:pPr>
      <w:r>
        <w:rPr>
          <w:rFonts w:hint="eastAsia" w:eastAsiaTheme="minorEastAsia"/>
          <w:b w:val="0"/>
          <w:bCs/>
          <w:i w:val="0"/>
          <w:iCs w:val="0"/>
          <w:lang w:val="en-US" w:eastAsia="zh-CN"/>
        </w:rPr>
        <w:t xml:space="preserve">As for Q2, in the current running CR of 38.331, rapporteur assume there is a list of </w:t>
      </w:r>
      <w:r>
        <w:rPr>
          <w:rFonts w:hint="eastAsia" w:eastAsiaTheme="minorEastAsia"/>
          <w:b w:val="0"/>
          <w:bCs/>
          <w:i/>
          <w:iCs/>
          <w:lang w:val="en-US" w:eastAsia="zh-CN"/>
        </w:rPr>
        <w:t xml:space="preserve">RACH-ConfigDedicated </w:t>
      </w:r>
      <w:r>
        <w:rPr>
          <w:rFonts w:hint="eastAsia" w:eastAsiaTheme="minorEastAsia"/>
          <w:b w:val="0"/>
          <w:bCs/>
          <w:i w:val="0"/>
          <w:iCs w:val="0"/>
          <w:lang w:val="en-US" w:eastAsia="zh-CN"/>
        </w:rPr>
        <w:t xml:space="preserve">for MAC CE ordered CFRA, but such kind of configuration seems deviating from the intention of introducing the MAC CE ordered CFRA for LTM since the </w:t>
      </w:r>
      <w:r>
        <w:rPr>
          <w:rFonts w:hint="eastAsia" w:eastAsiaTheme="minorEastAsia"/>
          <w:b w:val="0"/>
          <w:bCs/>
          <w:i/>
          <w:iCs/>
          <w:lang w:val="en-US" w:eastAsia="zh-CN"/>
        </w:rPr>
        <w:t xml:space="preserve">RACH-ConfigDedicated </w:t>
      </w:r>
      <w:r>
        <w:rPr>
          <w:rFonts w:hint="eastAsia" w:eastAsiaTheme="minorEastAsia"/>
          <w:b w:val="0"/>
          <w:bCs/>
          <w:i w:val="0"/>
          <w:iCs w:val="0"/>
          <w:lang w:val="en-US" w:eastAsia="zh-CN"/>
        </w:rPr>
        <w:t>already</w:t>
      </w:r>
      <w:r>
        <w:rPr>
          <w:rFonts w:hint="eastAsia" w:eastAsiaTheme="minorEastAsia"/>
          <w:b w:val="0"/>
          <w:bCs/>
          <w:i/>
          <w:iCs/>
          <w:lang w:val="en-US" w:eastAsia="zh-CN"/>
        </w:rPr>
        <w:t xml:space="preserve"> </w:t>
      </w:r>
      <w:r>
        <w:rPr>
          <w:rFonts w:hint="eastAsia" w:eastAsiaTheme="minorEastAsia"/>
          <w:b w:val="0"/>
          <w:bCs/>
          <w:i w:val="0"/>
          <w:iCs w:val="0"/>
          <w:lang w:val="en-US" w:eastAsia="zh-CN"/>
        </w:rPr>
        <w:t xml:space="preserve">provide the dedicated resources for all SSBs but one UE may only use 1 SSB to initiate the RACH. In addition, the MAC CE ordered CFRA is some kind like PDCCH ordered CFRA, the RACH configuration for PDCCH ordered CFRA is </w:t>
      </w:r>
      <w:r>
        <w:rPr>
          <w:rFonts w:hint="eastAsia" w:eastAsiaTheme="minorEastAsia"/>
          <w:b w:val="0"/>
          <w:bCs/>
          <w:i/>
          <w:iCs/>
          <w:lang w:val="en-US" w:eastAsia="zh-CN"/>
        </w:rPr>
        <w:t xml:space="preserve">RACH-ConfigCommon </w:t>
      </w:r>
      <w:r>
        <w:rPr>
          <w:rFonts w:hint="eastAsia" w:eastAsiaTheme="minorEastAsia"/>
          <w:b w:val="0"/>
          <w:bCs/>
          <w:i w:val="0"/>
          <w:iCs w:val="0"/>
          <w:lang w:val="en-US" w:eastAsia="zh-CN"/>
        </w:rPr>
        <w:t>which is a cell specific RACH configuration and share among all the UEs in the serving cell. Moreover, DU can promise there is no UE collision would be happened as long as the MAC CE ordered CFRA for LTM is only supported in intra-DU LTM. In this sense, we propose the following :</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Proposal 6: The</w:t>
      </w:r>
      <w:r>
        <w:rPr>
          <w:rFonts w:hint="eastAsia" w:eastAsiaTheme="minorEastAsia"/>
          <w:b/>
          <w:bCs w:val="0"/>
          <w:i/>
          <w:iCs/>
          <w:lang w:val="en-US" w:eastAsia="zh-CN"/>
        </w:rPr>
        <w:t xml:space="preserve"> RACH-ConfigCommon </w:t>
      </w:r>
      <w:r>
        <w:rPr>
          <w:rFonts w:hint="eastAsia" w:eastAsiaTheme="minorEastAsia"/>
          <w:b/>
          <w:bCs w:val="0"/>
          <w:i w:val="0"/>
          <w:iCs w:val="0"/>
          <w:lang w:val="en-US" w:eastAsia="zh-CN"/>
        </w:rPr>
        <w:t xml:space="preserve">in </w:t>
      </w:r>
      <w:r>
        <w:rPr>
          <w:rFonts w:hint="eastAsia" w:eastAsiaTheme="minorEastAsia"/>
          <w:b/>
          <w:bCs w:val="0"/>
          <w:i/>
          <w:iCs/>
          <w:lang w:val="en-US" w:eastAsia="zh-CN"/>
        </w:rPr>
        <w:t>reconfigurationWithSync</w:t>
      </w:r>
      <w:r>
        <w:rPr>
          <w:rFonts w:hint="eastAsia" w:eastAsiaTheme="minorEastAsia"/>
          <w:b/>
          <w:bCs w:val="0"/>
          <w:i w:val="0"/>
          <w:iCs w:val="0"/>
          <w:lang w:val="en-US" w:eastAsia="zh-CN"/>
        </w:rPr>
        <w:t xml:space="preserve"> is the RACH configuration used for the MAC CE ordered CFRA for LTM.</w:t>
      </w:r>
    </w:p>
    <w:p>
      <w:pPr>
        <w:spacing w:before="72" w:beforeLines="30" w:after="72" w:afterLines="30" w:line="288" w:lineRule="auto"/>
        <w:jc w:val="both"/>
        <w:rPr>
          <w:rFonts w:hint="default" w:eastAsiaTheme="minorEastAsia"/>
          <w:b w:val="0"/>
          <w:bCs/>
          <w:i/>
          <w:iCs/>
          <w:lang w:val="en-US" w:eastAsia="zh-CN"/>
        </w:rPr>
      </w:pPr>
      <w:r>
        <w:rPr>
          <w:rFonts w:hint="eastAsia" w:eastAsiaTheme="minorEastAsia"/>
          <w:b w:val="0"/>
          <w:bCs/>
          <w:i w:val="0"/>
          <w:iCs w:val="0"/>
          <w:lang w:val="en-US" w:eastAsia="zh-CN"/>
        </w:rPr>
        <w:t xml:space="preserve">Assuming the proposal 6 is agreeable, we would like to discuss the relationship between </w:t>
      </w:r>
      <w:r>
        <w:rPr>
          <w:rFonts w:hint="eastAsia" w:eastAsiaTheme="minorEastAsia"/>
          <w:b w:val="0"/>
          <w:bCs/>
          <w:i/>
          <w:iCs/>
          <w:lang w:val="en-US" w:eastAsia="zh-CN"/>
        </w:rPr>
        <w:t xml:space="preserve">RACH-ConfigDedicated </w:t>
      </w:r>
      <w:r>
        <w:rPr>
          <w:rFonts w:hint="eastAsia" w:eastAsiaTheme="minorEastAsia"/>
          <w:b w:val="0"/>
          <w:bCs/>
          <w:i w:val="0"/>
          <w:iCs w:val="0"/>
          <w:lang w:val="en-US" w:eastAsia="zh-CN"/>
        </w:rPr>
        <w:t xml:space="preserve">and </w:t>
      </w:r>
      <w:r>
        <w:rPr>
          <w:rFonts w:hint="eastAsia" w:eastAsiaTheme="minorEastAsia"/>
          <w:b w:val="0"/>
          <w:bCs/>
          <w:i/>
          <w:iCs/>
          <w:lang w:val="en-US" w:eastAsia="zh-CN"/>
        </w:rPr>
        <w:t xml:space="preserve">RACH-ConfigCommon, </w:t>
      </w:r>
      <w:r>
        <w:rPr>
          <w:rFonts w:hint="eastAsia" w:eastAsiaTheme="minorEastAsia"/>
          <w:b w:val="0"/>
          <w:bCs/>
          <w:i w:val="0"/>
          <w:iCs w:val="0"/>
          <w:lang w:val="en-US" w:eastAsia="zh-CN"/>
        </w:rPr>
        <w:t xml:space="preserve">as we analyzed above, For RACH based LTM, the CFRA for intra-DU LTM is can be via either MAC CE ordered CFRA or CFRA with </w:t>
      </w:r>
      <w:r>
        <w:rPr>
          <w:rFonts w:hint="eastAsia" w:eastAsiaTheme="minorEastAsia"/>
          <w:b w:val="0"/>
          <w:bCs/>
          <w:i/>
          <w:iCs/>
          <w:lang w:val="en-US" w:eastAsia="zh-CN"/>
        </w:rPr>
        <w:t>RACH-ConfigDedicated,</w:t>
      </w:r>
      <w:r>
        <w:rPr>
          <w:rFonts w:hint="eastAsia" w:eastAsiaTheme="minorEastAsia"/>
          <w:b w:val="0"/>
          <w:bCs/>
          <w:i w:val="0"/>
          <w:iCs w:val="0"/>
          <w:lang w:val="en-US" w:eastAsia="zh-CN"/>
        </w:rPr>
        <w:t xml:space="preserve"> the CFRA for inter-DU LTM is only legacy CFRA (e.g. CFRA with </w:t>
      </w:r>
      <w:r>
        <w:rPr>
          <w:rFonts w:hint="eastAsia" w:eastAsiaTheme="minorEastAsia"/>
          <w:b w:val="0"/>
          <w:bCs/>
          <w:i/>
          <w:iCs/>
          <w:lang w:val="en-US" w:eastAsia="zh-CN"/>
        </w:rPr>
        <w:t>rach-ConfigDedicated</w:t>
      </w:r>
      <w:r>
        <w:rPr>
          <w:rFonts w:hint="eastAsia" w:eastAsiaTheme="minorEastAsia"/>
          <w:b w:val="0"/>
          <w:bCs/>
          <w:i w:val="0"/>
          <w:iCs w:val="0"/>
          <w:lang w:val="en-US" w:eastAsia="zh-CN"/>
        </w:rPr>
        <w:t xml:space="preserve">). If a LTM Cell switch MAC CE containing the RACH dedicated resources and the corresponding candidate cell is also configured with </w:t>
      </w:r>
      <w:r>
        <w:rPr>
          <w:rFonts w:hint="eastAsia" w:eastAsiaTheme="minorEastAsia"/>
          <w:b w:val="0"/>
          <w:bCs/>
          <w:i/>
          <w:iCs/>
          <w:lang w:val="en-US" w:eastAsia="zh-CN"/>
        </w:rPr>
        <w:t>rach-ConfigDedicated</w:t>
      </w:r>
      <w:r>
        <w:rPr>
          <w:rFonts w:hint="eastAsia" w:eastAsiaTheme="minorEastAsia"/>
          <w:b w:val="0"/>
          <w:bCs/>
          <w:i w:val="0"/>
          <w:iCs w:val="0"/>
          <w:lang w:val="en-US" w:eastAsia="zh-CN"/>
        </w:rPr>
        <w:t xml:space="preserve">, UE shall perform the MAC CE ordered CFRA rather than legacy CFRA with </w:t>
      </w:r>
      <w:r>
        <w:rPr>
          <w:rFonts w:hint="eastAsia" w:eastAsiaTheme="minorEastAsia"/>
          <w:b w:val="0"/>
          <w:bCs/>
          <w:i/>
          <w:iCs/>
          <w:lang w:val="en-US" w:eastAsia="zh-CN"/>
        </w:rPr>
        <w:t>RACH-ConfigDedicated.</w:t>
      </w:r>
    </w:p>
    <w:p>
      <w:pPr>
        <w:spacing w:before="72" w:beforeLines="30" w:after="72" w:afterLines="30" w:line="288" w:lineRule="auto"/>
        <w:jc w:val="both"/>
        <w:rPr>
          <w:rFonts w:hint="default" w:eastAsiaTheme="minorEastAsia"/>
          <w:b/>
          <w:bCs w:val="0"/>
          <w:i/>
          <w:iCs/>
          <w:lang w:val="en-US" w:eastAsia="zh-CN"/>
        </w:rPr>
      </w:pPr>
      <w:r>
        <w:rPr>
          <w:rFonts w:hint="eastAsia" w:eastAsiaTheme="minorEastAsia"/>
          <w:b/>
          <w:bCs w:val="0"/>
          <w:i w:val="0"/>
          <w:iCs w:val="0"/>
          <w:lang w:val="en-US" w:eastAsia="zh-CN"/>
        </w:rPr>
        <w:t>Proposal 7: If a LTM Cell Switch MAC CE contains the RACH dedicated resource is received and</w:t>
      </w:r>
      <w:r>
        <w:rPr>
          <w:rFonts w:hint="eastAsia" w:eastAsiaTheme="minorEastAsia"/>
          <w:b/>
          <w:bCs w:val="0"/>
          <w:i/>
          <w:iCs/>
          <w:lang w:val="en-US" w:eastAsia="zh-CN"/>
        </w:rPr>
        <w:t xml:space="preserve"> rach-ConfigDedicated </w:t>
      </w:r>
      <w:r>
        <w:rPr>
          <w:rFonts w:hint="eastAsia" w:eastAsiaTheme="minorEastAsia"/>
          <w:b/>
          <w:bCs w:val="0"/>
          <w:i w:val="0"/>
          <w:iCs w:val="0"/>
          <w:lang w:val="en-US" w:eastAsia="zh-CN"/>
        </w:rPr>
        <w:t xml:space="preserve">is also provided by the indicated candidate cell, the UE shall perform the MAC CE ordered CFRA rather than legacy CFRA with </w:t>
      </w:r>
      <w:r>
        <w:rPr>
          <w:rFonts w:hint="eastAsia" w:eastAsiaTheme="minorEastAsia"/>
          <w:b/>
          <w:bCs w:val="0"/>
          <w:i/>
          <w:iCs/>
          <w:lang w:val="en-US" w:eastAsia="zh-CN"/>
        </w:rPr>
        <w:t>RACH-ConfigDedicated.</w:t>
      </w:r>
    </w:p>
    <w:p>
      <w:pPr>
        <w:spacing w:before="72" w:beforeLines="30" w:after="72" w:afterLines="30" w:line="288" w:lineRule="auto"/>
        <w:jc w:val="both"/>
        <w:rPr>
          <w:rFonts w:hint="eastAsia" w:eastAsiaTheme="minorEastAsia"/>
          <w:b/>
          <w:bCs w:val="0"/>
          <w:i w:val="0"/>
          <w:iCs w:val="0"/>
          <w:lang w:val="en-US" w:eastAsia="zh-CN"/>
        </w:rPr>
      </w:pPr>
    </w:p>
    <w:p>
      <w:pPr>
        <w:spacing w:before="72" w:beforeLines="30" w:after="72" w:afterLines="30" w:line="288" w:lineRule="auto"/>
        <w:jc w:val="both"/>
        <w:rPr>
          <w:rFonts w:hint="eastAsia" w:eastAsiaTheme="minorEastAsia"/>
          <w:b w:val="0"/>
          <w:bCs/>
          <w:i w:val="0"/>
          <w:iCs w:val="0"/>
          <w:lang w:val="en-US" w:eastAsia="zh-CN"/>
        </w:rPr>
      </w:pPr>
      <w:r>
        <w:rPr>
          <w:rFonts w:hint="eastAsia" w:eastAsiaTheme="minorEastAsia"/>
          <w:b w:val="0"/>
          <w:bCs/>
          <w:i w:val="0"/>
          <w:iCs w:val="0"/>
          <w:lang w:val="en-US" w:eastAsia="zh-CN"/>
        </w:rPr>
        <w:t>Regarding the last question, for PDCCH ordered RACH, the PDCCH should contain, such as, SUL/NUL indication, BWP Id, SSB Id, preamble Id, RO mask Id. In our view, the MAC CE ordered CFRA shall be similar as PDCCH ordered CFRA as much as possible. It is assumed the information contained in the PDCCH order shall be also contained in the MAC CE order, however, considering there is only one BWP (i.e. initial BWP) where the</w:t>
      </w:r>
      <w:r>
        <w:rPr>
          <w:rFonts w:hint="eastAsia" w:eastAsiaTheme="minorEastAsia"/>
          <w:b w:val="0"/>
          <w:bCs/>
          <w:i/>
          <w:iCs/>
          <w:lang w:val="en-US" w:eastAsia="zh-CN"/>
        </w:rPr>
        <w:t xml:space="preserve"> rach-configCommon</w:t>
      </w:r>
      <w:r>
        <w:rPr>
          <w:rFonts w:hint="eastAsia" w:eastAsiaTheme="minorEastAsia"/>
          <w:b w:val="0"/>
          <w:bCs/>
          <w:i w:val="0"/>
          <w:iCs w:val="0"/>
          <w:lang w:val="en-US" w:eastAsia="zh-CN"/>
        </w:rPr>
        <w:t xml:space="preserve"> is present in the </w:t>
      </w:r>
      <w:r>
        <w:rPr>
          <w:rFonts w:hint="eastAsia" w:eastAsiaTheme="minorEastAsia"/>
          <w:b w:val="0"/>
          <w:bCs/>
          <w:i/>
          <w:iCs/>
          <w:lang w:val="en-US" w:eastAsia="zh-CN"/>
        </w:rPr>
        <w:t xml:space="preserve">reconfigurationWithSync, </w:t>
      </w:r>
      <w:r>
        <w:rPr>
          <w:rFonts w:hint="eastAsia" w:eastAsiaTheme="minorEastAsia"/>
          <w:b w:val="0"/>
          <w:bCs/>
          <w:i w:val="0"/>
          <w:iCs w:val="0"/>
          <w:lang w:val="en-US" w:eastAsia="zh-CN"/>
        </w:rPr>
        <w:t>and hence there is no need to have BWP info field in the LTM Cell Switch MAC CE, but others are still needed. Thus , we propose:</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Proposal 8: The below information shall be included in LTM Cell Switch MAC CE for MAC CE ordered CFRA for LTM:</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 SSB Id</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 NUL/SUL indication</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 Preamble Id</w:t>
      </w:r>
    </w:p>
    <w:p>
      <w:pPr>
        <w:spacing w:before="72" w:beforeLines="30" w:after="72" w:afterLines="30" w:line="288" w:lineRule="auto"/>
        <w:jc w:val="both"/>
        <w:rPr>
          <w:rFonts w:hint="default" w:eastAsiaTheme="minorEastAsia"/>
          <w:b w:val="0"/>
          <w:bCs/>
          <w:i w:val="0"/>
          <w:iCs w:val="0"/>
          <w:lang w:val="en-US" w:eastAsia="zh-CN"/>
        </w:rPr>
      </w:pPr>
      <w:r>
        <w:rPr>
          <w:rFonts w:hint="eastAsia" w:eastAsiaTheme="minorEastAsia"/>
          <w:b/>
          <w:bCs w:val="0"/>
          <w:i w:val="0"/>
          <w:iCs w:val="0"/>
          <w:lang w:val="en-US" w:eastAsia="zh-CN"/>
        </w:rPr>
        <w:t>- RO mask ID</w:t>
      </w:r>
    </w:p>
    <w:p>
      <w:pPr>
        <w:spacing w:before="72" w:beforeLines="30" w:after="72" w:afterLines="30" w:line="288" w:lineRule="auto"/>
        <w:jc w:val="both"/>
        <w:rPr>
          <w:rFonts w:hint="default" w:eastAsiaTheme="minorEastAsia"/>
          <w:lang w:val="en-US" w:eastAsia="zh-CN"/>
        </w:rPr>
      </w:pPr>
    </w:p>
    <w:bookmarkEnd w:id="0"/>
    <w:bookmarkEnd w:id="1"/>
    <w:bookmarkEnd w:id="2"/>
    <w:p>
      <w:pPr>
        <w:pStyle w:val="2"/>
        <w:spacing w:before="72" w:beforeLines="30" w:after="72" w:afterLines="30" w:line="288" w:lineRule="auto"/>
      </w:pPr>
      <w:bookmarkStart w:id="3" w:name="_Toc423020296"/>
      <w:bookmarkEnd w:id="3"/>
      <w:bookmarkStart w:id="4" w:name="_Toc423019950"/>
      <w:bookmarkEnd w:id="4"/>
      <w:bookmarkStart w:id="5" w:name="_Toc423020279"/>
      <w:bookmarkEnd w:id="5"/>
      <w:r>
        <w:rPr>
          <w:rFonts w:hint="eastAsia" w:eastAsia="宋体"/>
          <w:lang w:val="en-US" w:eastAsia="zh-CN"/>
        </w:rPr>
        <w:t>Conclusion</w:t>
      </w:r>
    </w:p>
    <w:p>
      <w:pPr>
        <w:spacing w:before="72" w:beforeLines="30" w:after="72" w:afterLines="30" w:line="288" w:lineRule="auto"/>
        <w:jc w:val="both"/>
        <w:rPr>
          <w:rFonts w:hint="eastAsia"/>
          <w:lang w:val="en-US" w:eastAsia="zh-CN"/>
        </w:rPr>
      </w:pPr>
      <w:r>
        <w:rPr>
          <w:rFonts w:hint="eastAsia"/>
          <w:lang w:val="en-US" w:eastAsia="zh-CN"/>
        </w:rPr>
        <w:t>In this contribution, We have discussion MAC operation when receiving LTM Cell Switch MAC CE, the information (e.g. dedicated RACH resources indication) need to be contained in Cell switch MAC CE, and the new RACH mechanism , MAC CE ordered CFRA, the following observation and proposal are provided:</w:t>
      </w:r>
    </w:p>
    <w:p>
      <w:pPr>
        <w:spacing w:before="72" w:beforeLines="30" w:after="72" w:afterLines="30" w:line="288" w:lineRule="auto"/>
        <w:jc w:val="both"/>
        <w:rPr>
          <w:rFonts w:hint="default" w:eastAsiaTheme="minorEastAsia"/>
          <w:i/>
          <w:iCs/>
          <w:lang w:val="en-US" w:eastAsia="zh-CN"/>
        </w:rPr>
      </w:pPr>
      <w:r>
        <w:rPr>
          <w:rFonts w:hint="eastAsia" w:eastAsiaTheme="minorEastAsia"/>
          <w:b/>
          <w:bCs/>
          <w:i w:val="0"/>
          <w:iCs w:val="0"/>
          <w:lang w:val="en-US" w:eastAsia="zh-CN"/>
        </w:rPr>
        <w:t xml:space="preserve">Proposal 1: In case of MAC reset triggered by LTM, stop (if running) all timers except for </w:t>
      </w:r>
      <w:r>
        <w:rPr>
          <w:rFonts w:hint="eastAsia" w:eastAsiaTheme="minorEastAsia"/>
          <w:b/>
          <w:bCs/>
          <w:i/>
          <w:iCs/>
          <w:lang w:val="en-US" w:eastAsia="zh-CN"/>
        </w:rPr>
        <w:t xml:space="preserve">timeAlignmentTimers </w:t>
      </w:r>
      <w:r>
        <w:rPr>
          <w:rFonts w:hint="eastAsia" w:eastAsiaTheme="minorEastAsia"/>
          <w:b/>
          <w:bCs/>
          <w:i w:val="0"/>
          <w:iCs w:val="0"/>
          <w:lang w:val="en-US" w:eastAsia="zh-CN"/>
        </w:rPr>
        <w:t xml:space="preserve">if the MAC reset is triggered by LTM and the value of </w:t>
      </w:r>
      <w:r>
        <w:rPr>
          <w:rFonts w:hint="eastAsia" w:eastAsiaTheme="minorEastAsia"/>
          <w:b/>
          <w:bCs/>
          <w:i/>
          <w:iCs/>
          <w:lang w:val="en-US" w:eastAsia="zh-CN"/>
        </w:rPr>
        <w:t xml:space="preserve">ltm-NoResetID is </w:t>
      </w:r>
      <w:r>
        <w:rPr>
          <w:rFonts w:hint="eastAsia" w:eastAsiaTheme="minorEastAsia"/>
          <w:b/>
          <w:bCs/>
          <w:i w:val="0"/>
          <w:iCs w:val="0"/>
          <w:lang w:val="en-US" w:eastAsia="zh-CN"/>
        </w:rPr>
        <w:t xml:space="preserve">equal to the value of the </w:t>
      </w:r>
      <w:r>
        <w:rPr>
          <w:rFonts w:hint="eastAsia" w:eastAsiaTheme="minorEastAsia"/>
          <w:b/>
          <w:bCs/>
          <w:i/>
          <w:iCs/>
          <w:lang w:val="en-US" w:eastAsia="zh-CN"/>
        </w:rPr>
        <w:t>ltm-S</w:t>
      </w:r>
      <w:r>
        <w:rPr>
          <w:rFonts w:hint="eastAsia" w:eastAsiaTheme="minorEastAsia"/>
          <w:b/>
          <w:bCs/>
          <w:i w:val="0"/>
          <w:iCs w:val="0"/>
          <w:lang w:val="en-US" w:eastAsia="zh-CN"/>
        </w:rPr>
        <w:t>e</w:t>
      </w:r>
      <w:r>
        <w:rPr>
          <w:rFonts w:hint="eastAsia" w:eastAsiaTheme="minorEastAsia"/>
          <w:b/>
          <w:bCs/>
          <w:i/>
          <w:iCs/>
          <w:lang w:val="en-US" w:eastAsia="zh-CN"/>
        </w:rPr>
        <w:t>rvingCellNoResetID.</w:t>
      </w:r>
    </w:p>
    <w:p>
      <w:pPr>
        <w:spacing w:before="72" w:beforeLines="30" w:after="72" w:afterLines="30" w:line="288" w:lineRule="auto"/>
        <w:jc w:val="both"/>
        <w:rPr>
          <w:rFonts w:hint="default" w:eastAsiaTheme="minorEastAsia"/>
          <w:b/>
          <w:bCs/>
          <w:i w:val="0"/>
          <w:iCs w:val="0"/>
          <w:lang w:val="en-US" w:eastAsia="zh-CN"/>
        </w:rPr>
      </w:pPr>
      <w:r>
        <w:rPr>
          <w:rFonts w:hint="eastAsia" w:eastAsiaTheme="minorEastAsia"/>
          <w:b/>
          <w:bCs/>
          <w:i w:val="0"/>
          <w:iCs w:val="0"/>
          <w:lang w:val="en-US" w:eastAsia="zh-CN"/>
        </w:rPr>
        <w:t>Proposal 2: The action of MAC Reset triggered by LTM Cell switch is captured in TS 38.331 rather than TS 38.321.</w:t>
      </w:r>
    </w:p>
    <w:p>
      <w:pPr>
        <w:spacing w:before="72" w:beforeLines="30" w:after="72" w:afterLines="30" w:line="288" w:lineRule="auto"/>
        <w:jc w:val="both"/>
        <w:rPr>
          <w:rFonts w:hint="default" w:eastAsiaTheme="minorEastAsia"/>
          <w:b/>
          <w:bCs/>
          <w:lang w:val="en-US" w:eastAsia="zh-CN"/>
        </w:rPr>
      </w:pPr>
      <w:r>
        <w:rPr>
          <w:rFonts w:hint="eastAsia" w:eastAsiaTheme="minorEastAsia"/>
          <w:b/>
          <w:bCs/>
          <w:lang w:val="en-US" w:eastAsia="zh-CN"/>
        </w:rPr>
        <w:t>Proposal 3: There is no need for MAC layer to notify upper layer (i.e. RRC layer) of the initiation of the RACH.</w:t>
      </w:r>
    </w:p>
    <w:p>
      <w:pPr>
        <w:spacing w:before="72" w:beforeLines="30" w:after="72" w:afterLines="30" w:line="288" w:lineRule="auto"/>
        <w:jc w:val="both"/>
        <w:rPr>
          <w:rFonts w:hint="default" w:eastAsiaTheme="minorEastAsia"/>
          <w:b/>
          <w:lang w:val="en-US" w:eastAsia="zh-CN"/>
        </w:rPr>
      </w:pPr>
      <w:r>
        <w:rPr>
          <w:rFonts w:eastAsiaTheme="minorEastAsia"/>
          <w:b/>
          <w:lang w:val="en-US" w:eastAsia="zh-CN"/>
        </w:rPr>
        <w:t>Proposal</w:t>
      </w:r>
      <w:r>
        <w:rPr>
          <w:rFonts w:hint="eastAsia" w:eastAsiaTheme="minorEastAsia"/>
          <w:b/>
          <w:lang w:val="en-US" w:eastAsia="zh-CN"/>
        </w:rPr>
        <w:t xml:space="preserve"> 4 </w:t>
      </w:r>
      <w:r>
        <w:rPr>
          <w:rFonts w:eastAsiaTheme="minorEastAsia"/>
          <w:b/>
          <w:lang w:val="en-US" w:eastAsia="zh-CN"/>
        </w:rPr>
        <w:t xml:space="preserve">: MAC layer notifies the upper layer (i.e. RRC layer) of the </w:t>
      </w:r>
      <w:r>
        <w:rPr>
          <w:rFonts w:hint="eastAsia" w:eastAsiaTheme="minorEastAsia"/>
          <w:b/>
          <w:lang w:val="en-US" w:eastAsia="zh-CN"/>
        </w:rPr>
        <w:t>successful completion of the RACH procedure if a RACH procedure is initiated for LTM.</w:t>
      </w:r>
    </w:p>
    <w:p>
      <w:pPr>
        <w:spacing w:before="72" w:beforeLines="30" w:after="72" w:afterLines="30" w:line="288" w:lineRule="auto"/>
        <w:jc w:val="both"/>
        <w:rPr>
          <w:rFonts w:hint="default" w:eastAsiaTheme="minorEastAsia"/>
          <w:b/>
          <w:bCs w:val="0"/>
          <w:i w:val="0"/>
          <w:iCs w:val="0"/>
          <w:lang w:val="en-US" w:eastAsia="zh-CN"/>
        </w:rPr>
      </w:pPr>
      <w:r>
        <w:rPr>
          <w:rFonts w:hint="eastAsia" w:eastAsiaTheme="minorEastAsia"/>
          <w:b/>
          <w:bCs w:val="0"/>
          <w:i w:val="0"/>
          <w:iCs w:val="0"/>
          <w:lang w:val="en-US" w:eastAsia="zh-CN"/>
        </w:rPr>
        <w:t>Proposal 5: The MAC CE ordered CFRA for LTM is only supported in intra-DU LTM.</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Proposal 6: The</w:t>
      </w:r>
      <w:r>
        <w:rPr>
          <w:rFonts w:hint="eastAsia" w:eastAsiaTheme="minorEastAsia"/>
          <w:b/>
          <w:bCs w:val="0"/>
          <w:i/>
          <w:iCs/>
          <w:lang w:val="en-US" w:eastAsia="zh-CN"/>
        </w:rPr>
        <w:t xml:space="preserve"> RACH-ConfigCommon </w:t>
      </w:r>
      <w:r>
        <w:rPr>
          <w:rFonts w:hint="eastAsia" w:eastAsiaTheme="minorEastAsia"/>
          <w:b/>
          <w:bCs w:val="0"/>
          <w:i w:val="0"/>
          <w:iCs w:val="0"/>
          <w:lang w:val="en-US" w:eastAsia="zh-CN"/>
        </w:rPr>
        <w:t xml:space="preserve">in </w:t>
      </w:r>
      <w:r>
        <w:rPr>
          <w:rFonts w:hint="eastAsia" w:eastAsiaTheme="minorEastAsia"/>
          <w:b/>
          <w:bCs w:val="0"/>
          <w:i/>
          <w:iCs/>
          <w:lang w:val="en-US" w:eastAsia="zh-CN"/>
        </w:rPr>
        <w:t>reconfigurationWithSync</w:t>
      </w:r>
      <w:r>
        <w:rPr>
          <w:rFonts w:hint="eastAsia" w:eastAsiaTheme="minorEastAsia"/>
          <w:b/>
          <w:bCs w:val="0"/>
          <w:i w:val="0"/>
          <w:iCs w:val="0"/>
          <w:lang w:val="en-US" w:eastAsia="zh-CN"/>
        </w:rPr>
        <w:t xml:space="preserve"> is the RACH configuration used for the MAC CE ordered CFRA for LTM.</w:t>
      </w:r>
    </w:p>
    <w:p>
      <w:pPr>
        <w:spacing w:before="72" w:beforeLines="30" w:after="72" w:afterLines="30" w:line="288" w:lineRule="auto"/>
        <w:jc w:val="both"/>
        <w:rPr>
          <w:rFonts w:hint="default" w:eastAsiaTheme="minorEastAsia"/>
          <w:b/>
          <w:bCs w:val="0"/>
          <w:i/>
          <w:iCs/>
          <w:lang w:val="en-US" w:eastAsia="zh-CN"/>
        </w:rPr>
      </w:pPr>
      <w:r>
        <w:rPr>
          <w:rFonts w:hint="eastAsia" w:eastAsiaTheme="minorEastAsia"/>
          <w:b/>
          <w:bCs w:val="0"/>
          <w:i w:val="0"/>
          <w:iCs w:val="0"/>
          <w:lang w:val="en-US" w:eastAsia="zh-CN"/>
        </w:rPr>
        <w:t>Proposal 7: If an LTM Cell S</w:t>
      </w:r>
      <w:bookmarkStart w:id="6" w:name="_GoBack"/>
      <w:bookmarkEnd w:id="6"/>
      <w:r>
        <w:rPr>
          <w:rFonts w:hint="eastAsia" w:eastAsiaTheme="minorEastAsia"/>
          <w:b/>
          <w:bCs w:val="0"/>
          <w:i w:val="0"/>
          <w:iCs w:val="0"/>
          <w:lang w:val="en-US" w:eastAsia="zh-CN"/>
        </w:rPr>
        <w:t>witch MAC CE contains the RACH dedicated resource is received and</w:t>
      </w:r>
      <w:r>
        <w:rPr>
          <w:rFonts w:hint="eastAsia" w:eastAsiaTheme="minorEastAsia"/>
          <w:b/>
          <w:bCs w:val="0"/>
          <w:i/>
          <w:iCs/>
          <w:lang w:val="en-US" w:eastAsia="zh-CN"/>
        </w:rPr>
        <w:t xml:space="preserve"> rach-ConfigDedicated </w:t>
      </w:r>
      <w:r>
        <w:rPr>
          <w:rFonts w:hint="eastAsia" w:eastAsiaTheme="minorEastAsia"/>
          <w:b/>
          <w:bCs w:val="0"/>
          <w:i w:val="0"/>
          <w:iCs w:val="0"/>
          <w:lang w:val="en-US" w:eastAsia="zh-CN"/>
        </w:rPr>
        <w:t xml:space="preserve">is also provided in the indicated candidate cell, the UE shall perform the MAC CE ordered CFRA rather than legacy CFRA with </w:t>
      </w:r>
      <w:r>
        <w:rPr>
          <w:rFonts w:hint="eastAsia" w:eastAsiaTheme="minorEastAsia"/>
          <w:b/>
          <w:bCs w:val="0"/>
          <w:i/>
          <w:iCs/>
          <w:lang w:val="en-US" w:eastAsia="zh-CN"/>
        </w:rPr>
        <w:t>RACH-ConfigDedicated.</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Proposal 8: The below information shall be included in LTM Cell Switch MAC CE for MAC CE ordered CFRA for LTM:</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 SSB Id</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 NUL/SUL indication</w:t>
      </w:r>
    </w:p>
    <w:p>
      <w:pPr>
        <w:spacing w:before="72" w:beforeLines="30" w:after="72" w:afterLines="30" w:line="288" w:lineRule="auto"/>
        <w:jc w:val="both"/>
        <w:rPr>
          <w:rFonts w:hint="eastAsia" w:eastAsiaTheme="minorEastAsia"/>
          <w:b/>
          <w:bCs w:val="0"/>
          <w:i w:val="0"/>
          <w:iCs w:val="0"/>
          <w:lang w:val="en-US" w:eastAsia="zh-CN"/>
        </w:rPr>
      </w:pPr>
      <w:r>
        <w:rPr>
          <w:rFonts w:hint="eastAsia" w:eastAsiaTheme="minorEastAsia"/>
          <w:b/>
          <w:bCs w:val="0"/>
          <w:i w:val="0"/>
          <w:iCs w:val="0"/>
          <w:lang w:val="en-US" w:eastAsia="zh-CN"/>
        </w:rPr>
        <w:t>- Preamble Id</w:t>
      </w:r>
    </w:p>
    <w:p>
      <w:pPr>
        <w:spacing w:before="72" w:beforeLines="30" w:after="72" w:afterLines="30" w:line="288" w:lineRule="auto"/>
        <w:jc w:val="both"/>
        <w:rPr>
          <w:rFonts w:hint="default"/>
          <w:lang w:val="en-US" w:eastAsia="zh-CN"/>
        </w:rPr>
      </w:pPr>
      <w:r>
        <w:rPr>
          <w:rFonts w:hint="eastAsia" w:eastAsiaTheme="minorEastAsia"/>
          <w:b/>
          <w:bCs w:val="0"/>
          <w:i w:val="0"/>
          <w:iCs w:val="0"/>
          <w:lang w:val="en-US" w:eastAsia="zh-CN"/>
        </w:rPr>
        <w:t>- RO mask ID</w:t>
      </w:r>
    </w:p>
    <w:p>
      <w:pPr>
        <w:spacing w:before="72" w:beforeLines="30" w:after="72" w:afterLines="30" w:line="288" w:lineRule="auto"/>
        <w:jc w:val="both"/>
        <w:rPr>
          <w:lang w:val="en-US" w:eastAsia="zh-CN"/>
        </w:rPr>
      </w:pPr>
    </w:p>
    <w:p>
      <w:pPr>
        <w:pStyle w:val="2"/>
        <w:spacing w:before="72" w:beforeLines="30" w:after="72" w:afterLines="30" w:line="288" w:lineRule="auto"/>
      </w:pPr>
      <w:r>
        <w:t>Reference</w:t>
      </w:r>
    </w:p>
    <w:p>
      <w:pPr>
        <w:numPr>
          <w:ilvl w:val="0"/>
          <w:numId w:val="11"/>
        </w:numPr>
        <w:spacing w:before="72" w:beforeLines="30" w:after="72" w:afterLines="30" w:line="288" w:lineRule="auto"/>
        <w:rPr>
          <w:rFonts w:hint="eastAsia"/>
          <w:lang w:val="en-US" w:eastAsia="zh-CN"/>
        </w:rPr>
      </w:pPr>
      <w:r>
        <w:rPr>
          <w:rFonts w:hint="eastAsia"/>
          <w:lang w:val="en-US" w:eastAsia="zh-CN"/>
        </w:rPr>
        <w:t>[Post123][056][feMob] LTM Running CR RRC (Ericsson)</w:t>
      </w:r>
    </w:p>
    <w:p>
      <w:pPr>
        <w:numPr>
          <w:ilvl w:val="0"/>
          <w:numId w:val="11"/>
        </w:numPr>
        <w:spacing w:before="72" w:beforeLines="30" w:after="72" w:afterLines="30" w:line="288" w:lineRule="auto"/>
        <w:rPr>
          <w:rFonts w:hint="default"/>
          <w:lang w:val="en-US" w:eastAsia="zh-CN"/>
        </w:rPr>
      </w:pPr>
      <w:r>
        <w:rPr>
          <w:rFonts w:hint="default"/>
          <w:lang w:val="en-US" w:eastAsia="zh-CN"/>
        </w:rPr>
        <w:t>[Post123][055][feMob] Running CR 38321 (Huawei)</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03FBE"/>
    <w:multiLevelType w:val="multilevel"/>
    <w:tmpl w:val="CA903FB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FC2ABACE"/>
    <w:multiLevelType w:val="singleLevel"/>
    <w:tmpl w:val="FC2ABACE"/>
    <w:lvl w:ilvl="0" w:tentative="0">
      <w:start w:val="1"/>
      <w:numFmt w:val="decimal"/>
      <w:suff w:val="space"/>
      <w:lvlText w:val="[%1]"/>
      <w:lvlJc w:val="left"/>
    </w:lvl>
  </w:abstractNum>
  <w:abstractNum w:abstractNumId="2">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9"/>
      <w:suff w:val="space"/>
      <w:lvlText w:val="表%9"/>
      <w:lvlJc w:val="center"/>
      <w:pPr>
        <w:ind w:left="142"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07"/>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6A34518"/>
    <w:multiLevelType w:val="multilevel"/>
    <w:tmpl w:val="36A34518"/>
    <w:lvl w:ilvl="0" w:tentative="0">
      <w:start w:val="1"/>
      <w:numFmt w:val="decimal"/>
      <w:pStyle w:val="50"/>
      <w:lvlText w:val="Proposal %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6">
    <w:nsid w:val="44DB417B"/>
    <w:multiLevelType w:val="multilevel"/>
    <w:tmpl w:val="44DB417B"/>
    <w:lvl w:ilvl="0" w:tentative="0">
      <w:start w:val="1"/>
      <w:numFmt w:val="decimal"/>
      <w:pStyle w:val="6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86548D"/>
    <w:multiLevelType w:val="multilevel"/>
    <w:tmpl w:val="5186548D"/>
    <w:lvl w:ilvl="0" w:tentative="0">
      <w:start w:val="1"/>
      <w:numFmt w:val="decimal"/>
      <w:pStyle w:val="49"/>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70146DC0"/>
    <w:multiLevelType w:val="multilevel"/>
    <w:tmpl w:val="70146DC0"/>
    <w:lvl w:ilvl="0" w:tentative="0">
      <w:start w:val="1"/>
      <w:numFmt w:val="bullet"/>
      <w:pStyle w:val="13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0"/>
  </w:num>
  <w:num w:numId="2">
    <w:abstractNumId w:val="4"/>
  </w:num>
  <w:num w:numId="3">
    <w:abstractNumId w:val="9"/>
  </w:num>
  <w:num w:numId="4">
    <w:abstractNumId w:val="8"/>
  </w:num>
  <w:num w:numId="5">
    <w:abstractNumId w:val="5"/>
  </w:num>
  <w:num w:numId="6">
    <w:abstractNumId w:val="6"/>
  </w:num>
  <w:num w:numId="7">
    <w:abstractNumId w:val="7"/>
  </w:num>
  <w:num w:numId="8">
    <w:abstractNumId w:val="3"/>
  </w:num>
  <w:num w:numId="9">
    <w:abstractNumId w:val="2"/>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05E1"/>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C763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B23"/>
    <w:rsid w:val="00110CE9"/>
    <w:rsid w:val="00110F0F"/>
    <w:rsid w:val="001116E1"/>
    <w:rsid w:val="001119E6"/>
    <w:rsid w:val="00112C1D"/>
    <w:rsid w:val="001133CF"/>
    <w:rsid w:val="00113571"/>
    <w:rsid w:val="0011363F"/>
    <w:rsid w:val="00113E62"/>
    <w:rsid w:val="00113F84"/>
    <w:rsid w:val="00114EB0"/>
    <w:rsid w:val="00115332"/>
    <w:rsid w:val="00117B42"/>
    <w:rsid w:val="00117E84"/>
    <w:rsid w:val="00121566"/>
    <w:rsid w:val="00121CA2"/>
    <w:rsid w:val="0012227B"/>
    <w:rsid w:val="001227E7"/>
    <w:rsid w:val="00123584"/>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67A5C"/>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382"/>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6F84"/>
    <w:rsid w:val="002376A3"/>
    <w:rsid w:val="002379A1"/>
    <w:rsid w:val="00241029"/>
    <w:rsid w:val="00241AD4"/>
    <w:rsid w:val="0024335F"/>
    <w:rsid w:val="0024349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97F24"/>
    <w:rsid w:val="002A19D4"/>
    <w:rsid w:val="002A261D"/>
    <w:rsid w:val="002A270D"/>
    <w:rsid w:val="002A3934"/>
    <w:rsid w:val="002A3BBC"/>
    <w:rsid w:val="002A4201"/>
    <w:rsid w:val="002A4C84"/>
    <w:rsid w:val="002A5191"/>
    <w:rsid w:val="002A622D"/>
    <w:rsid w:val="002A66B9"/>
    <w:rsid w:val="002A6FBE"/>
    <w:rsid w:val="002B1C9E"/>
    <w:rsid w:val="002B1E85"/>
    <w:rsid w:val="002B4A9F"/>
    <w:rsid w:val="002B565A"/>
    <w:rsid w:val="002B59FE"/>
    <w:rsid w:val="002B689A"/>
    <w:rsid w:val="002B7766"/>
    <w:rsid w:val="002C0977"/>
    <w:rsid w:val="002C22B9"/>
    <w:rsid w:val="002C24E5"/>
    <w:rsid w:val="002C28CD"/>
    <w:rsid w:val="002C3153"/>
    <w:rsid w:val="002C3443"/>
    <w:rsid w:val="002C3BA4"/>
    <w:rsid w:val="002C3F9C"/>
    <w:rsid w:val="002C446E"/>
    <w:rsid w:val="002C4482"/>
    <w:rsid w:val="002C4BB7"/>
    <w:rsid w:val="002C559B"/>
    <w:rsid w:val="002C5758"/>
    <w:rsid w:val="002C5789"/>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E7903"/>
    <w:rsid w:val="002F03BC"/>
    <w:rsid w:val="002F1B90"/>
    <w:rsid w:val="002F1E63"/>
    <w:rsid w:val="002F24E3"/>
    <w:rsid w:val="002F4309"/>
    <w:rsid w:val="002F4657"/>
    <w:rsid w:val="002F55B2"/>
    <w:rsid w:val="002F67F8"/>
    <w:rsid w:val="002F6B54"/>
    <w:rsid w:val="002F757B"/>
    <w:rsid w:val="002F7A88"/>
    <w:rsid w:val="003001D0"/>
    <w:rsid w:val="00301EF6"/>
    <w:rsid w:val="00302459"/>
    <w:rsid w:val="003028B2"/>
    <w:rsid w:val="00303421"/>
    <w:rsid w:val="0030355C"/>
    <w:rsid w:val="00303DCF"/>
    <w:rsid w:val="003045A8"/>
    <w:rsid w:val="0030517E"/>
    <w:rsid w:val="00305706"/>
    <w:rsid w:val="00305BD4"/>
    <w:rsid w:val="00305EE5"/>
    <w:rsid w:val="0030696B"/>
    <w:rsid w:val="003079D9"/>
    <w:rsid w:val="00310AAF"/>
    <w:rsid w:val="00310F20"/>
    <w:rsid w:val="0031179C"/>
    <w:rsid w:val="00311FF7"/>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030"/>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577"/>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16D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14A"/>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240"/>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219A"/>
    <w:rsid w:val="004B3079"/>
    <w:rsid w:val="004B3D21"/>
    <w:rsid w:val="004B4C38"/>
    <w:rsid w:val="004B4C9F"/>
    <w:rsid w:val="004B5426"/>
    <w:rsid w:val="004B5622"/>
    <w:rsid w:val="004B61CD"/>
    <w:rsid w:val="004B73E3"/>
    <w:rsid w:val="004C14E9"/>
    <w:rsid w:val="004C1718"/>
    <w:rsid w:val="004C1E9C"/>
    <w:rsid w:val="004C4FA4"/>
    <w:rsid w:val="004C5480"/>
    <w:rsid w:val="004C5649"/>
    <w:rsid w:val="004C59C7"/>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1EE"/>
    <w:rsid w:val="0054262E"/>
    <w:rsid w:val="00543AB5"/>
    <w:rsid w:val="0054438E"/>
    <w:rsid w:val="005449E5"/>
    <w:rsid w:val="005456E5"/>
    <w:rsid w:val="00546EF4"/>
    <w:rsid w:val="0054785C"/>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798"/>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4EC"/>
    <w:rsid w:val="005D2E91"/>
    <w:rsid w:val="005D34B6"/>
    <w:rsid w:val="005D38FB"/>
    <w:rsid w:val="005D397D"/>
    <w:rsid w:val="005D46A2"/>
    <w:rsid w:val="005D5930"/>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3C7B"/>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77C74"/>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D7BF3"/>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5620"/>
    <w:rsid w:val="007C6B55"/>
    <w:rsid w:val="007D10FB"/>
    <w:rsid w:val="007D180C"/>
    <w:rsid w:val="007D1F62"/>
    <w:rsid w:val="007D36E2"/>
    <w:rsid w:val="007D36F1"/>
    <w:rsid w:val="007D3E81"/>
    <w:rsid w:val="007D4827"/>
    <w:rsid w:val="007D4FE9"/>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1708"/>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5A6"/>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69CC"/>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972"/>
    <w:rsid w:val="009B7A9B"/>
    <w:rsid w:val="009C2F2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609"/>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3B1F"/>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DF3"/>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134A"/>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290B"/>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3B59"/>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6C7"/>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475"/>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281"/>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A7C0E"/>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5C8"/>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5CF"/>
    <w:rsid w:val="00E85C54"/>
    <w:rsid w:val="00E86828"/>
    <w:rsid w:val="00E8691F"/>
    <w:rsid w:val="00E86925"/>
    <w:rsid w:val="00E86E33"/>
    <w:rsid w:val="00E87423"/>
    <w:rsid w:val="00E901C9"/>
    <w:rsid w:val="00E902EF"/>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4A5F"/>
    <w:rsid w:val="00EC586C"/>
    <w:rsid w:val="00EC7C1B"/>
    <w:rsid w:val="00ED00C2"/>
    <w:rsid w:val="00ED17A9"/>
    <w:rsid w:val="00ED1C9D"/>
    <w:rsid w:val="00ED3A2B"/>
    <w:rsid w:val="00ED4C39"/>
    <w:rsid w:val="00ED58D4"/>
    <w:rsid w:val="00ED5D30"/>
    <w:rsid w:val="00EE01C5"/>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2BDC"/>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3470"/>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209"/>
    <w:rsid w:val="00FF5AE0"/>
    <w:rsid w:val="00FF7509"/>
    <w:rsid w:val="01120E6F"/>
    <w:rsid w:val="011C6843"/>
    <w:rsid w:val="01452903"/>
    <w:rsid w:val="01526883"/>
    <w:rsid w:val="01567217"/>
    <w:rsid w:val="0170606B"/>
    <w:rsid w:val="017F7B37"/>
    <w:rsid w:val="01A26DB3"/>
    <w:rsid w:val="01CB642A"/>
    <w:rsid w:val="01D06B3B"/>
    <w:rsid w:val="01EA62F3"/>
    <w:rsid w:val="020D7275"/>
    <w:rsid w:val="025132A8"/>
    <w:rsid w:val="02631BB3"/>
    <w:rsid w:val="026B26CD"/>
    <w:rsid w:val="026E47E8"/>
    <w:rsid w:val="0295147B"/>
    <w:rsid w:val="02A9527F"/>
    <w:rsid w:val="02E85770"/>
    <w:rsid w:val="02E92ADF"/>
    <w:rsid w:val="02F24BC3"/>
    <w:rsid w:val="02F82BAA"/>
    <w:rsid w:val="02FD147B"/>
    <w:rsid w:val="03117F2A"/>
    <w:rsid w:val="03127800"/>
    <w:rsid w:val="032903A1"/>
    <w:rsid w:val="0362208A"/>
    <w:rsid w:val="03705814"/>
    <w:rsid w:val="039109DD"/>
    <w:rsid w:val="03EE1902"/>
    <w:rsid w:val="03EE22D8"/>
    <w:rsid w:val="03F8797B"/>
    <w:rsid w:val="03F92ED3"/>
    <w:rsid w:val="03F94CE8"/>
    <w:rsid w:val="040B0179"/>
    <w:rsid w:val="046B2E97"/>
    <w:rsid w:val="046E31F9"/>
    <w:rsid w:val="047B0A0F"/>
    <w:rsid w:val="047D1C8C"/>
    <w:rsid w:val="0482101B"/>
    <w:rsid w:val="050C31F4"/>
    <w:rsid w:val="05215177"/>
    <w:rsid w:val="053E3CED"/>
    <w:rsid w:val="053F2819"/>
    <w:rsid w:val="05871162"/>
    <w:rsid w:val="05886064"/>
    <w:rsid w:val="0592071C"/>
    <w:rsid w:val="059E78C9"/>
    <w:rsid w:val="05A0460F"/>
    <w:rsid w:val="05A06A67"/>
    <w:rsid w:val="05B8378F"/>
    <w:rsid w:val="05DC1326"/>
    <w:rsid w:val="05DF3B73"/>
    <w:rsid w:val="05E55FC0"/>
    <w:rsid w:val="05E918CB"/>
    <w:rsid w:val="05F6030D"/>
    <w:rsid w:val="063A573D"/>
    <w:rsid w:val="06424F96"/>
    <w:rsid w:val="065D4903"/>
    <w:rsid w:val="06673905"/>
    <w:rsid w:val="06817783"/>
    <w:rsid w:val="068B34FB"/>
    <w:rsid w:val="06B72C98"/>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7F69AF"/>
    <w:rsid w:val="09961F4D"/>
    <w:rsid w:val="099950D9"/>
    <w:rsid w:val="099C4B5B"/>
    <w:rsid w:val="09C87E4F"/>
    <w:rsid w:val="0A0F1203"/>
    <w:rsid w:val="0A24189E"/>
    <w:rsid w:val="0A2F0E45"/>
    <w:rsid w:val="0A60627F"/>
    <w:rsid w:val="0A625B98"/>
    <w:rsid w:val="0A6A1714"/>
    <w:rsid w:val="0A7651A7"/>
    <w:rsid w:val="0AAA2953"/>
    <w:rsid w:val="0AB379A7"/>
    <w:rsid w:val="0AB74823"/>
    <w:rsid w:val="0ACD138A"/>
    <w:rsid w:val="0AD1627D"/>
    <w:rsid w:val="0AEE60AF"/>
    <w:rsid w:val="0AFB2A9E"/>
    <w:rsid w:val="0B0A7F56"/>
    <w:rsid w:val="0B1557D7"/>
    <w:rsid w:val="0B3F25E8"/>
    <w:rsid w:val="0B4570D4"/>
    <w:rsid w:val="0B5C4D2C"/>
    <w:rsid w:val="0BA27CAA"/>
    <w:rsid w:val="0BBC1AD3"/>
    <w:rsid w:val="0BD80CDA"/>
    <w:rsid w:val="0BDA16F9"/>
    <w:rsid w:val="0C4007D9"/>
    <w:rsid w:val="0C45166D"/>
    <w:rsid w:val="0C507EDA"/>
    <w:rsid w:val="0CB8043A"/>
    <w:rsid w:val="0CD1073B"/>
    <w:rsid w:val="0CE1109E"/>
    <w:rsid w:val="0D0708D3"/>
    <w:rsid w:val="0D0B65B1"/>
    <w:rsid w:val="0D341E71"/>
    <w:rsid w:val="0D3664D5"/>
    <w:rsid w:val="0D817F1D"/>
    <w:rsid w:val="0DA36B12"/>
    <w:rsid w:val="0DF33247"/>
    <w:rsid w:val="0E207A85"/>
    <w:rsid w:val="0E410BCD"/>
    <w:rsid w:val="0E524C29"/>
    <w:rsid w:val="0E661637"/>
    <w:rsid w:val="0E6E55F5"/>
    <w:rsid w:val="0E80774D"/>
    <w:rsid w:val="0E836599"/>
    <w:rsid w:val="0E8D0D07"/>
    <w:rsid w:val="0E941FA7"/>
    <w:rsid w:val="0EBC2809"/>
    <w:rsid w:val="0F3466CB"/>
    <w:rsid w:val="0F932170"/>
    <w:rsid w:val="0FA271C6"/>
    <w:rsid w:val="0FAF6FC2"/>
    <w:rsid w:val="0FBF0127"/>
    <w:rsid w:val="0FCC3E3F"/>
    <w:rsid w:val="0FD240A1"/>
    <w:rsid w:val="10226EA1"/>
    <w:rsid w:val="10341F6B"/>
    <w:rsid w:val="109F5A67"/>
    <w:rsid w:val="10A704CA"/>
    <w:rsid w:val="10B60F6F"/>
    <w:rsid w:val="10BA0D00"/>
    <w:rsid w:val="1102733C"/>
    <w:rsid w:val="11217D09"/>
    <w:rsid w:val="114F6563"/>
    <w:rsid w:val="117C5E38"/>
    <w:rsid w:val="118808A5"/>
    <w:rsid w:val="11933657"/>
    <w:rsid w:val="11A03BA0"/>
    <w:rsid w:val="11AF2E3A"/>
    <w:rsid w:val="11BE79D3"/>
    <w:rsid w:val="11EE3178"/>
    <w:rsid w:val="120F147E"/>
    <w:rsid w:val="124A6B06"/>
    <w:rsid w:val="128809D7"/>
    <w:rsid w:val="12A000A9"/>
    <w:rsid w:val="12B1212C"/>
    <w:rsid w:val="12C22405"/>
    <w:rsid w:val="12F22FD1"/>
    <w:rsid w:val="130C27B4"/>
    <w:rsid w:val="134546B9"/>
    <w:rsid w:val="1347519F"/>
    <w:rsid w:val="1355228D"/>
    <w:rsid w:val="137A231C"/>
    <w:rsid w:val="13A5097C"/>
    <w:rsid w:val="13AD7E24"/>
    <w:rsid w:val="1415643D"/>
    <w:rsid w:val="14216431"/>
    <w:rsid w:val="14757B51"/>
    <w:rsid w:val="14885FB8"/>
    <w:rsid w:val="14A25437"/>
    <w:rsid w:val="14AF082D"/>
    <w:rsid w:val="14B16B11"/>
    <w:rsid w:val="14B3661B"/>
    <w:rsid w:val="14D369B9"/>
    <w:rsid w:val="1524566F"/>
    <w:rsid w:val="153530AA"/>
    <w:rsid w:val="155E23DE"/>
    <w:rsid w:val="156119EB"/>
    <w:rsid w:val="15657B25"/>
    <w:rsid w:val="15792725"/>
    <w:rsid w:val="15874C2A"/>
    <w:rsid w:val="15953981"/>
    <w:rsid w:val="15C419ED"/>
    <w:rsid w:val="15E93725"/>
    <w:rsid w:val="15F45393"/>
    <w:rsid w:val="16201C4B"/>
    <w:rsid w:val="16312ED2"/>
    <w:rsid w:val="168E2E80"/>
    <w:rsid w:val="16931787"/>
    <w:rsid w:val="16967768"/>
    <w:rsid w:val="16996D52"/>
    <w:rsid w:val="16C40438"/>
    <w:rsid w:val="172D10F7"/>
    <w:rsid w:val="17327E08"/>
    <w:rsid w:val="173F25DD"/>
    <w:rsid w:val="17407F9C"/>
    <w:rsid w:val="17527B50"/>
    <w:rsid w:val="17644891"/>
    <w:rsid w:val="17D550D6"/>
    <w:rsid w:val="17F33500"/>
    <w:rsid w:val="17F36D0B"/>
    <w:rsid w:val="186F33ED"/>
    <w:rsid w:val="189851CF"/>
    <w:rsid w:val="18D619CA"/>
    <w:rsid w:val="18EC4C72"/>
    <w:rsid w:val="18F53AF7"/>
    <w:rsid w:val="19113CAB"/>
    <w:rsid w:val="19144A94"/>
    <w:rsid w:val="193927AD"/>
    <w:rsid w:val="19423220"/>
    <w:rsid w:val="19511F50"/>
    <w:rsid w:val="1956190E"/>
    <w:rsid w:val="19672047"/>
    <w:rsid w:val="197107E6"/>
    <w:rsid w:val="198E132C"/>
    <w:rsid w:val="199A55D0"/>
    <w:rsid w:val="199C0FF0"/>
    <w:rsid w:val="19A57038"/>
    <w:rsid w:val="19C64CF1"/>
    <w:rsid w:val="19C92A5F"/>
    <w:rsid w:val="19D2696B"/>
    <w:rsid w:val="19E123DE"/>
    <w:rsid w:val="1A0B215C"/>
    <w:rsid w:val="1A1F7390"/>
    <w:rsid w:val="1A241507"/>
    <w:rsid w:val="1A2738AD"/>
    <w:rsid w:val="1A2B6BE5"/>
    <w:rsid w:val="1A403C6E"/>
    <w:rsid w:val="1A5A50E9"/>
    <w:rsid w:val="1A8179E2"/>
    <w:rsid w:val="1A8F7898"/>
    <w:rsid w:val="1ADC1220"/>
    <w:rsid w:val="1AF9360D"/>
    <w:rsid w:val="1B167455"/>
    <w:rsid w:val="1B3057FE"/>
    <w:rsid w:val="1B3D1D3B"/>
    <w:rsid w:val="1B470E8C"/>
    <w:rsid w:val="1B4A5F82"/>
    <w:rsid w:val="1B5B02A5"/>
    <w:rsid w:val="1B79291A"/>
    <w:rsid w:val="1B8E5BFC"/>
    <w:rsid w:val="1BA10A42"/>
    <w:rsid w:val="1BB25797"/>
    <w:rsid w:val="1BBC4C80"/>
    <w:rsid w:val="1BD165F5"/>
    <w:rsid w:val="1C027399"/>
    <w:rsid w:val="1C1207F1"/>
    <w:rsid w:val="1C193137"/>
    <w:rsid w:val="1C19785D"/>
    <w:rsid w:val="1C2A4513"/>
    <w:rsid w:val="1C662ADA"/>
    <w:rsid w:val="1C6F344F"/>
    <w:rsid w:val="1C7B1A71"/>
    <w:rsid w:val="1C7D5AE2"/>
    <w:rsid w:val="1C975235"/>
    <w:rsid w:val="1CA14F43"/>
    <w:rsid w:val="1CC025D8"/>
    <w:rsid w:val="1CD23AAE"/>
    <w:rsid w:val="1CE54E68"/>
    <w:rsid w:val="1CE73A6A"/>
    <w:rsid w:val="1D034D49"/>
    <w:rsid w:val="1D1278B7"/>
    <w:rsid w:val="1D2742D6"/>
    <w:rsid w:val="1D443A3F"/>
    <w:rsid w:val="1D5A1059"/>
    <w:rsid w:val="1D710F6F"/>
    <w:rsid w:val="1D772DA7"/>
    <w:rsid w:val="1D94649D"/>
    <w:rsid w:val="1DB22873"/>
    <w:rsid w:val="1DB25DF9"/>
    <w:rsid w:val="1DE25F1D"/>
    <w:rsid w:val="1DE30CD0"/>
    <w:rsid w:val="1E014E0C"/>
    <w:rsid w:val="1E18428C"/>
    <w:rsid w:val="1E3441A7"/>
    <w:rsid w:val="1EAA555E"/>
    <w:rsid w:val="1EB113ED"/>
    <w:rsid w:val="1F0F5457"/>
    <w:rsid w:val="1F144459"/>
    <w:rsid w:val="1F17145C"/>
    <w:rsid w:val="1F293FB3"/>
    <w:rsid w:val="1F344681"/>
    <w:rsid w:val="1F3D494F"/>
    <w:rsid w:val="1F771269"/>
    <w:rsid w:val="1F8237F9"/>
    <w:rsid w:val="1F8E5E79"/>
    <w:rsid w:val="1FB46104"/>
    <w:rsid w:val="200359E1"/>
    <w:rsid w:val="20045F6E"/>
    <w:rsid w:val="201C5E78"/>
    <w:rsid w:val="20353D84"/>
    <w:rsid w:val="203E31AF"/>
    <w:rsid w:val="207C2858"/>
    <w:rsid w:val="20D846AF"/>
    <w:rsid w:val="20DB0B6E"/>
    <w:rsid w:val="20E51EC4"/>
    <w:rsid w:val="20F70E3F"/>
    <w:rsid w:val="21052777"/>
    <w:rsid w:val="21284A4E"/>
    <w:rsid w:val="212B1C7A"/>
    <w:rsid w:val="21335A2C"/>
    <w:rsid w:val="215F0D3F"/>
    <w:rsid w:val="217420F4"/>
    <w:rsid w:val="21A97BBF"/>
    <w:rsid w:val="21AA1A87"/>
    <w:rsid w:val="21E568EC"/>
    <w:rsid w:val="21FF7641"/>
    <w:rsid w:val="22014320"/>
    <w:rsid w:val="2229008F"/>
    <w:rsid w:val="222A7EB8"/>
    <w:rsid w:val="2234579E"/>
    <w:rsid w:val="22527424"/>
    <w:rsid w:val="22565E77"/>
    <w:rsid w:val="2262425B"/>
    <w:rsid w:val="228A65B4"/>
    <w:rsid w:val="22C03BBF"/>
    <w:rsid w:val="22C47546"/>
    <w:rsid w:val="22F43BA1"/>
    <w:rsid w:val="230846A9"/>
    <w:rsid w:val="232C7C97"/>
    <w:rsid w:val="23421416"/>
    <w:rsid w:val="23600045"/>
    <w:rsid w:val="23800D55"/>
    <w:rsid w:val="238F4085"/>
    <w:rsid w:val="2393036B"/>
    <w:rsid w:val="239B2A3F"/>
    <w:rsid w:val="23A477D5"/>
    <w:rsid w:val="23B8315E"/>
    <w:rsid w:val="240B17D8"/>
    <w:rsid w:val="24205E23"/>
    <w:rsid w:val="24461CE6"/>
    <w:rsid w:val="24513447"/>
    <w:rsid w:val="245F54B8"/>
    <w:rsid w:val="24673284"/>
    <w:rsid w:val="24AE240D"/>
    <w:rsid w:val="24CD4D77"/>
    <w:rsid w:val="24E321CA"/>
    <w:rsid w:val="24F06DA7"/>
    <w:rsid w:val="250D38A4"/>
    <w:rsid w:val="253F4945"/>
    <w:rsid w:val="25402611"/>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313613"/>
    <w:rsid w:val="285F31D8"/>
    <w:rsid w:val="2869468E"/>
    <w:rsid w:val="286D5313"/>
    <w:rsid w:val="287B2FB1"/>
    <w:rsid w:val="288F3C78"/>
    <w:rsid w:val="28A07D5C"/>
    <w:rsid w:val="28C21EBE"/>
    <w:rsid w:val="28CD1627"/>
    <w:rsid w:val="28CE0666"/>
    <w:rsid w:val="291E6814"/>
    <w:rsid w:val="292F2FE0"/>
    <w:rsid w:val="292F723A"/>
    <w:rsid w:val="293369E0"/>
    <w:rsid w:val="29383657"/>
    <w:rsid w:val="29424557"/>
    <w:rsid w:val="2952124C"/>
    <w:rsid w:val="29563CCB"/>
    <w:rsid w:val="29784414"/>
    <w:rsid w:val="298D09D8"/>
    <w:rsid w:val="29A675F8"/>
    <w:rsid w:val="29D11D7A"/>
    <w:rsid w:val="29ED155D"/>
    <w:rsid w:val="2A133467"/>
    <w:rsid w:val="2A1627D3"/>
    <w:rsid w:val="2A2B5389"/>
    <w:rsid w:val="2A3B303E"/>
    <w:rsid w:val="2A413BE1"/>
    <w:rsid w:val="2A6633F8"/>
    <w:rsid w:val="2A7B3262"/>
    <w:rsid w:val="2ABE49ED"/>
    <w:rsid w:val="2B427849"/>
    <w:rsid w:val="2B5E1CEF"/>
    <w:rsid w:val="2B6A70D7"/>
    <w:rsid w:val="2B6C1B9C"/>
    <w:rsid w:val="2B876156"/>
    <w:rsid w:val="2B95304F"/>
    <w:rsid w:val="2B9A2D79"/>
    <w:rsid w:val="2C1609D1"/>
    <w:rsid w:val="2C3E2350"/>
    <w:rsid w:val="2C4E15A0"/>
    <w:rsid w:val="2C506D5C"/>
    <w:rsid w:val="2C6B223A"/>
    <w:rsid w:val="2C836883"/>
    <w:rsid w:val="2C891B71"/>
    <w:rsid w:val="2C950282"/>
    <w:rsid w:val="2CD638AA"/>
    <w:rsid w:val="2CE43E29"/>
    <w:rsid w:val="2D7C7023"/>
    <w:rsid w:val="2DB10608"/>
    <w:rsid w:val="2DB37EAD"/>
    <w:rsid w:val="2DCE5623"/>
    <w:rsid w:val="2DE87363"/>
    <w:rsid w:val="2DF50B9B"/>
    <w:rsid w:val="2E0E75AA"/>
    <w:rsid w:val="2E1737FA"/>
    <w:rsid w:val="2E1C1B0C"/>
    <w:rsid w:val="2E21235E"/>
    <w:rsid w:val="2E3839DB"/>
    <w:rsid w:val="2E6D06D6"/>
    <w:rsid w:val="2ECD633D"/>
    <w:rsid w:val="2EDD68CD"/>
    <w:rsid w:val="2EFE560B"/>
    <w:rsid w:val="2F104719"/>
    <w:rsid w:val="2F29711B"/>
    <w:rsid w:val="2F2A0593"/>
    <w:rsid w:val="2F3629E2"/>
    <w:rsid w:val="2F390024"/>
    <w:rsid w:val="2F650676"/>
    <w:rsid w:val="2F7164F5"/>
    <w:rsid w:val="2F8A640D"/>
    <w:rsid w:val="2F976C21"/>
    <w:rsid w:val="2FBE4D82"/>
    <w:rsid w:val="30162225"/>
    <w:rsid w:val="308A72EB"/>
    <w:rsid w:val="30B26AEF"/>
    <w:rsid w:val="30C2731F"/>
    <w:rsid w:val="30DF7FF9"/>
    <w:rsid w:val="310D423E"/>
    <w:rsid w:val="31164B24"/>
    <w:rsid w:val="311937A6"/>
    <w:rsid w:val="311D6DF4"/>
    <w:rsid w:val="313737A9"/>
    <w:rsid w:val="31430974"/>
    <w:rsid w:val="31594FC5"/>
    <w:rsid w:val="31671E0A"/>
    <w:rsid w:val="317C4878"/>
    <w:rsid w:val="31997CC9"/>
    <w:rsid w:val="31B56B30"/>
    <w:rsid w:val="31E35F4D"/>
    <w:rsid w:val="31FE4A4B"/>
    <w:rsid w:val="32277BC5"/>
    <w:rsid w:val="324334B5"/>
    <w:rsid w:val="32526865"/>
    <w:rsid w:val="32707FE7"/>
    <w:rsid w:val="32735FB5"/>
    <w:rsid w:val="327739FE"/>
    <w:rsid w:val="327939FB"/>
    <w:rsid w:val="32B1720A"/>
    <w:rsid w:val="32C76712"/>
    <w:rsid w:val="32F13AE9"/>
    <w:rsid w:val="330F65CA"/>
    <w:rsid w:val="33596FD7"/>
    <w:rsid w:val="336777EC"/>
    <w:rsid w:val="33847D6C"/>
    <w:rsid w:val="338A1C15"/>
    <w:rsid w:val="338D4E38"/>
    <w:rsid w:val="33A17FFB"/>
    <w:rsid w:val="33A545AF"/>
    <w:rsid w:val="33BF4F1B"/>
    <w:rsid w:val="33DE507F"/>
    <w:rsid w:val="33E00DD4"/>
    <w:rsid w:val="3405268A"/>
    <w:rsid w:val="341A4F5D"/>
    <w:rsid w:val="341E7C04"/>
    <w:rsid w:val="34371896"/>
    <w:rsid w:val="34646575"/>
    <w:rsid w:val="34D64CA7"/>
    <w:rsid w:val="35177102"/>
    <w:rsid w:val="35196637"/>
    <w:rsid w:val="351B1DA1"/>
    <w:rsid w:val="351B3033"/>
    <w:rsid w:val="352F00DF"/>
    <w:rsid w:val="357405F6"/>
    <w:rsid w:val="35963D64"/>
    <w:rsid w:val="35B30ABA"/>
    <w:rsid w:val="35C856FE"/>
    <w:rsid w:val="35E32308"/>
    <w:rsid w:val="35F357F4"/>
    <w:rsid w:val="360946FD"/>
    <w:rsid w:val="361C7D74"/>
    <w:rsid w:val="36332537"/>
    <w:rsid w:val="366046A3"/>
    <w:rsid w:val="36772931"/>
    <w:rsid w:val="36FB3FF9"/>
    <w:rsid w:val="3709133B"/>
    <w:rsid w:val="37170F46"/>
    <w:rsid w:val="37612853"/>
    <w:rsid w:val="37762584"/>
    <w:rsid w:val="37AD71C9"/>
    <w:rsid w:val="37BD16A7"/>
    <w:rsid w:val="37E67EB7"/>
    <w:rsid w:val="37F418F5"/>
    <w:rsid w:val="38074A55"/>
    <w:rsid w:val="38257422"/>
    <w:rsid w:val="383C3818"/>
    <w:rsid w:val="3847347D"/>
    <w:rsid w:val="38876DA5"/>
    <w:rsid w:val="389501D7"/>
    <w:rsid w:val="389969CD"/>
    <w:rsid w:val="389F6CA4"/>
    <w:rsid w:val="38B77D61"/>
    <w:rsid w:val="38BB023D"/>
    <w:rsid w:val="38CB3C3D"/>
    <w:rsid w:val="38EF2E4D"/>
    <w:rsid w:val="38F81DE7"/>
    <w:rsid w:val="38FB6943"/>
    <w:rsid w:val="39937758"/>
    <w:rsid w:val="39A521DC"/>
    <w:rsid w:val="39A67771"/>
    <w:rsid w:val="39CB281C"/>
    <w:rsid w:val="3A062ED6"/>
    <w:rsid w:val="3A135B0E"/>
    <w:rsid w:val="3A322559"/>
    <w:rsid w:val="3A3D419D"/>
    <w:rsid w:val="3A4453F7"/>
    <w:rsid w:val="3A80356B"/>
    <w:rsid w:val="3A8833CE"/>
    <w:rsid w:val="3A9F19A5"/>
    <w:rsid w:val="3ADA71B3"/>
    <w:rsid w:val="3AEC0851"/>
    <w:rsid w:val="3AFD0270"/>
    <w:rsid w:val="3B036D5E"/>
    <w:rsid w:val="3B180660"/>
    <w:rsid w:val="3B372E67"/>
    <w:rsid w:val="3B4B3B55"/>
    <w:rsid w:val="3B7A74AB"/>
    <w:rsid w:val="3B7B534C"/>
    <w:rsid w:val="3B8246AB"/>
    <w:rsid w:val="3B9C2DAD"/>
    <w:rsid w:val="3BA16C9C"/>
    <w:rsid w:val="3BC53E93"/>
    <w:rsid w:val="3BE73622"/>
    <w:rsid w:val="3BEE0AD5"/>
    <w:rsid w:val="3C3D3779"/>
    <w:rsid w:val="3C547734"/>
    <w:rsid w:val="3C597C65"/>
    <w:rsid w:val="3C7B643B"/>
    <w:rsid w:val="3C7F18F7"/>
    <w:rsid w:val="3CC7443E"/>
    <w:rsid w:val="3CE54E2A"/>
    <w:rsid w:val="3CEE3916"/>
    <w:rsid w:val="3D0B28AD"/>
    <w:rsid w:val="3D5A2CB5"/>
    <w:rsid w:val="3D6705A1"/>
    <w:rsid w:val="3D817D26"/>
    <w:rsid w:val="3D962E9A"/>
    <w:rsid w:val="3DE43C50"/>
    <w:rsid w:val="3E095774"/>
    <w:rsid w:val="3E152578"/>
    <w:rsid w:val="3E2307A3"/>
    <w:rsid w:val="3E31065C"/>
    <w:rsid w:val="3E530F66"/>
    <w:rsid w:val="3E8C1CF2"/>
    <w:rsid w:val="3EB8549F"/>
    <w:rsid w:val="3ECB0F17"/>
    <w:rsid w:val="3EDD1B86"/>
    <w:rsid w:val="3F0E6A98"/>
    <w:rsid w:val="3F3211DD"/>
    <w:rsid w:val="3F77705F"/>
    <w:rsid w:val="3F7A2899"/>
    <w:rsid w:val="3F805B23"/>
    <w:rsid w:val="3F81246B"/>
    <w:rsid w:val="3F8501FE"/>
    <w:rsid w:val="3F9D0130"/>
    <w:rsid w:val="3FBC1F11"/>
    <w:rsid w:val="3FC16677"/>
    <w:rsid w:val="40092653"/>
    <w:rsid w:val="40132F6C"/>
    <w:rsid w:val="404B0E09"/>
    <w:rsid w:val="405B18BE"/>
    <w:rsid w:val="407C2270"/>
    <w:rsid w:val="40A94A79"/>
    <w:rsid w:val="40CB27AF"/>
    <w:rsid w:val="40CB6A98"/>
    <w:rsid w:val="40CD485C"/>
    <w:rsid w:val="40D424C9"/>
    <w:rsid w:val="40DE359B"/>
    <w:rsid w:val="40E50B26"/>
    <w:rsid w:val="40F61EA6"/>
    <w:rsid w:val="41022CC7"/>
    <w:rsid w:val="4129304C"/>
    <w:rsid w:val="41465106"/>
    <w:rsid w:val="41481437"/>
    <w:rsid w:val="41575920"/>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35730BE"/>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182B4A"/>
    <w:rsid w:val="45247821"/>
    <w:rsid w:val="45355B23"/>
    <w:rsid w:val="454A4CB5"/>
    <w:rsid w:val="45503227"/>
    <w:rsid w:val="45567C5E"/>
    <w:rsid w:val="456369DC"/>
    <w:rsid w:val="457D5D6D"/>
    <w:rsid w:val="459D5EDA"/>
    <w:rsid w:val="45A073D1"/>
    <w:rsid w:val="45C243A5"/>
    <w:rsid w:val="45D07B88"/>
    <w:rsid w:val="46045945"/>
    <w:rsid w:val="460F0119"/>
    <w:rsid w:val="462016DA"/>
    <w:rsid w:val="46422346"/>
    <w:rsid w:val="464B3E54"/>
    <w:rsid w:val="46616A44"/>
    <w:rsid w:val="46686D42"/>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C27F4C"/>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E5283"/>
    <w:rsid w:val="49E37617"/>
    <w:rsid w:val="49F17A4C"/>
    <w:rsid w:val="49F43E48"/>
    <w:rsid w:val="49F53F3D"/>
    <w:rsid w:val="4A157D7C"/>
    <w:rsid w:val="4A535C63"/>
    <w:rsid w:val="4AA81DCA"/>
    <w:rsid w:val="4AD52491"/>
    <w:rsid w:val="4AD60252"/>
    <w:rsid w:val="4AD614EA"/>
    <w:rsid w:val="4B373404"/>
    <w:rsid w:val="4B3A0148"/>
    <w:rsid w:val="4B3D22CF"/>
    <w:rsid w:val="4B552072"/>
    <w:rsid w:val="4B60463D"/>
    <w:rsid w:val="4B7A0B35"/>
    <w:rsid w:val="4B7C198C"/>
    <w:rsid w:val="4B880B72"/>
    <w:rsid w:val="4B9109A9"/>
    <w:rsid w:val="4B9F4113"/>
    <w:rsid w:val="4BA874FC"/>
    <w:rsid w:val="4BAD692B"/>
    <w:rsid w:val="4BB5478B"/>
    <w:rsid w:val="4BD86844"/>
    <w:rsid w:val="4BE46F84"/>
    <w:rsid w:val="4BFA5553"/>
    <w:rsid w:val="4C16723F"/>
    <w:rsid w:val="4C1C4EC1"/>
    <w:rsid w:val="4C2D3763"/>
    <w:rsid w:val="4C5523D7"/>
    <w:rsid w:val="4C754EF9"/>
    <w:rsid w:val="4C87226B"/>
    <w:rsid w:val="4CBF2195"/>
    <w:rsid w:val="4CC00973"/>
    <w:rsid w:val="4CD271F7"/>
    <w:rsid w:val="4CF80626"/>
    <w:rsid w:val="4CFF438F"/>
    <w:rsid w:val="4D0060A4"/>
    <w:rsid w:val="4D1B248A"/>
    <w:rsid w:val="4D655B1B"/>
    <w:rsid w:val="4D683C0F"/>
    <w:rsid w:val="4D6E69AD"/>
    <w:rsid w:val="4D75637C"/>
    <w:rsid w:val="4D8000DF"/>
    <w:rsid w:val="4D8A5867"/>
    <w:rsid w:val="4DA11BCF"/>
    <w:rsid w:val="4DCC3B1A"/>
    <w:rsid w:val="4DD30AFA"/>
    <w:rsid w:val="4E0C016E"/>
    <w:rsid w:val="4E180575"/>
    <w:rsid w:val="4E1C574A"/>
    <w:rsid w:val="4E42445E"/>
    <w:rsid w:val="4E791C8D"/>
    <w:rsid w:val="4E7B4B3D"/>
    <w:rsid w:val="4EBF5E98"/>
    <w:rsid w:val="4EC017FA"/>
    <w:rsid w:val="4ED500F7"/>
    <w:rsid w:val="4ED5545E"/>
    <w:rsid w:val="4EF31CC5"/>
    <w:rsid w:val="4EF334A7"/>
    <w:rsid w:val="4EF9760A"/>
    <w:rsid w:val="4EFB7673"/>
    <w:rsid w:val="4F02457C"/>
    <w:rsid w:val="4F1615A1"/>
    <w:rsid w:val="4F46221F"/>
    <w:rsid w:val="4F67762F"/>
    <w:rsid w:val="4F8A4E56"/>
    <w:rsid w:val="4F8F7917"/>
    <w:rsid w:val="4FC55B27"/>
    <w:rsid w:val="4FFA2C18"/>
    <w:rsid w:val="500501A1"/>
    <w:rsid w:val="500614C6"/>
    <w:rsid w:val="50227F50"/>
    <w:rsid w:val="502829B9"/>
    <w:rsid w:val="50362868"/>
    <w:rsid w:val="505B62D4"/>
    <w:rsid w:val="50BC4B05"/>
    <w:rsid w:val="50BE6E81"/>
    <w:rsid w:val="50DF4BAD"/>
    <w:rsid w:val="50EA2DE5"/>
    <w:rsid w:val="50EA6A91"/>
    <w:rsid w:val="50EB50B6"/>
    <w:rsid w:val="50EE68F8"/>
    <w:rsid w:val="51015485"/>
    <w:rsid w:val="51105B27"/>
    <w:rsid w:val="511675EE"/>
    <w:rsid w:val="51614E33"/>
    <w:rsid w:val="516C173F"/>
    <w:rsid w:val="51703CAB"/>
    <w:rsid w:val="51741196"/>
    <w:rsid w:val="517718A5"/>
    <w:rsid w:val="51A46C90"/>
    <w:rsid w:val="51AD3099"/>
    <w:rsid w:val="51B82E08"/>
    <w:rsid w:val="51C52049"/>
    <w:rsid w:val="51DD75CE"/>
    <w:rsid w:val="51FA6EAE"/>
    <w:rsid w:val="51FB4B37"/>
    <w:rsid w:val="52133AB8"/>
    <w:rsid w:val="52244F8D"/>
    <w:rsid w:val="5228124C"/>
    <w:rsid w:val="522B554C"/>
    <w:rsid w:val="524D6DA5"/>
    <w:rsid w:val="526F0607"/>
    <w:rsid w:val="527D29FD"/>
    <w:rsid w:val="52816BC3"/>
    <w:rsid w:val="528738CC"/>
    <w:rsid w:val="529E7FAF"/>
    <w:rsid w:val="52E30438"/>
    <w:rsid w:val="52FB58D4"/>
    <w:rsid w:val="531D78E8"/>
    <w:rsid w:val="5321606E"/>
    <w:rsid w:val="5337230E"/>
    <w:rsid w:val="534F12D8"/>
    <w:rsid w:val="5361787B"/>
    <w:rsid w:val="53A90CE2"/>
    <w:rsid w:val="53BD6776"/>
    <w:rsid w:val="53F25A31"/>
    <w:rsid w:val="54005F69"/>
    <w:rsid w:val="54327F78"/>
    <w:rsid w:val="544616DC"/>
    <w:rsid w:val="544E28A0"/>
    <w:rsid w:val="54546092"/>
    <w:rsid w:val="545D65B5"/>
    <w:rsid w:val="54FE798F"/>
    <w:rsid w:val="55171FDE"/>
    <w:rsid w:val="551C7E06"/>
    <w:rsid w:val="55206E15"/>
    <w:rsid w:val="552D30E3"/>
    <w:rsid w:val="5537509C"/>
    <w:rsid w:val="556F5416"/>
    <w:rsid w:val="55794E28"/>
    <w:rsid w:val="557B350F"/>
    <w:rsid w:val="55883F23"/>
    <w:rsid w:val="55C467E4"/>
    <w:rsid w:val="55C501B0"/>
    <w:rsid w:val="55D934CB"/>
    <w:rsid w:val="55DA034F"/>
    <w:rsid w:val="562E1858"/>
    <w:rsid w:val="56322941"/>
    <w:rsid w:val="56582339"/>
    <w:rsid w:val="56637520"/>
    <w:rsid w:val="566E3912"/>
    <w:rsid w:val="568E135D"/>
    <w:rsid w:val="569A57F2"/>
    <w:rsid w:val="56D83106"/>
    <w:rsid w:val="56EB0338"/>
    <w:rsid w:val="5711676A"/>
    <w:rsid w:val="5753493B"/>
    <w:rsid w:val="57562577"/>
    <w:rsid w:val="57646EED"/>
    <w:rsid w:val="57666366"/>
    <w:rsid w:val="578E5422"/>
    <w:rsid w:val="57992F63"/>
    <w:rsid w:val="57F36D04"/>
    <w:rsid w:val="58233963"/>
    <w:rsid w:val="58741748"/>
    <w:rsid w:val="58BB2E06"/>
    <w:rsid w:val="58BC505C"/>
    <w:rsid w:val="58F95024"/>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E612F2"/>
    <w:rsid w:val="5B1649C6"/>
    <w:rsid w:val="5B2824DE"/>
    <w:rsid w:val="5B345432"/>
    <w:rsid w:val="5B4E32CF"/>
    <w:rsid w:val="5B5053B0"/>
    <w:rsid w:val="5B6F0B67"/>
    <w:rsid w:val="5BC166E9"/>
    <w:rsid w:val="5BF227B0"/>
    <w:rsid w:val="5BFE7A12"/>
    <w:rsid w:val="5C020463"/>
    <w:rsid w:val="5C2221C0"/>
    <w:rsid w:val="5C2E3B74"/>
    <w:rsid w:val="5C34451A"/>
    <w:rsid w:val="5C505154"/>
    <w:rsid w:val="5C516C70"/>
    <w:rsid w:val="5C574710"/>
    <w:rsid w:val="5C5C3AEE"/>
    <w:rsid w:val="5CAE4828"/>
    <w:rsid w:val="5CAE7549"/>
    <w:rsid w:val="5CBC66D3"/>
    <w:rsid w:val="5CDC1230"/>
    <w:rsid w:val="5CDE1E3A"/>
    <w:rsid w:val="5CE578BE"/>
    <w:rsid w:val="5D080130"/>
    <w:rsid w:val="5D2C400D"/>
    <w:rsid w:val="5D5338AA"/>
    <w:rsid w:val="5D77736F"/>
    <w:rsid w:val="5DA82BC0"/>
    <w:rsid w:val="5DBC2D07"/>
    <w:rsid w:val="5DBE1714"/>
    <w:rsid w:val="5DD0093E"/>
    <w:rsid w:val="5DF00CDD"/>
    <w:rsid w:val="5DFB16B7"/>
    <w:rsid w:val="5E1F5734"/>
    <w:rsid w:val="5E6B3D71"/>
    <w:rsid w:val="5E7337E8"/>
    <w:rsid w:val="5EA97FE4"/>
    <w:rsid w:val="5EB13900"/>
    <w:rsid w:val="5EB1547D"/>
    <w:rsid w:val="5ED61569"/>
    <w:rsid w:val="5EFC1BA8"/>
    <w:rsid w:val="5F092665"/>
    <w:rsid w:val="5F166794"/>
    <w:rsid w:val="5F2550B0"/>
    <w:rsid w:val="5F5B7856"/>
    <w:rsid w:val="5F693851"/>
    <w:rsid w:val="5F740DF9"/>
    <w:rsid w:val="5F785F3A"/>
    <w:rsid w:val="5F876305"/>
    <w:rsid w:val="5F967CB4"/>
    <w:rsid w:val="6041082D"/>
    <w:rsid w:val="60486889"/>
    <w:rsid w:val="606706D7"/>
    <w:rsid w:val="60C76DCA"/>
    <w:rsid w:val="60C966D8"/>
    <w:rsid w:val="60E04FC7"/>
    <w:rsid w:val="612F03F5"/>
    <w:rsid w:val="61491A4F"/>
    <w:rsid w:val="618F463B"/>
    <w:rsid w:val="619F0FBA"/>
    <w:rsid w:val="61A92272"/>
    <w:rsid w:val="61AD15DC"/>
    <w:rsid w:val="61B6663E"/>
    <w:rsid w:val="61CE1B2B"/>
    <w:rsid w:val="61F350FC"/>
    <w:rsid w:val="621A487F"/>
    <w:rsid w:val="62255C38"/>
    <w:rsid w:val="622D7D37"/>
    <w:rsid w:val="62651031"/>
    <w:rsid w:val="62780316"/>
    <w:rsid w:val="630523CE"/>
    <w:rsid w:val="6317132B"/>
    <w:rsid w:val="632364B8"/>
    <w:rsid w:val="63721CB7"/>
    <w:rsid w:val="63A7524E"/>
    <w:rsid w:val="63AD5B18"/>
    <w:rsid w:val="63B35958"/>
    <w:rsid w:val="63C177BA"/>
    <w:rsid w:val="63C232E7"/>
    <w:rsid w:val="63C24B2C"/>
    <w:rsid w:val="63C270F3"/>
    <w:rsid w:val="63D5608D"/>
    <w:rsid w:val="63D90B6C"/>
    <w:rsid w:val="63E31187"/>
    <w:rsid w:val="63FB44C3"/>
    <w:rsid w:val="645B4A3C"/>
    <w:rsid w:val="647517ED"/>
    <w:rsid w:val="6488312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83148F"/>
    <w:rsid w:val="668526AA"/>
    <w:rsid w:val="668E2B22"/>
    <w:rsid w:val="669C4651"/>
    <w:rsid w:val="66A00831"/>
    <w:rsid w:val="66A251C9"/>
    <w:rsid w:val="66A75A62"/>
    <w:rsid w:val="66C3666F"/>
    <w:rsid w:val="66DB13C7"/>
    <w:rsid w:val="66FA5F74"/>
    <w:rsid w:val="672B357C"/>
    <w:rsid w:val="673C5669"/>
    <w:rsid w:val="674155AD"/>
    <w:rsid w:val="674A7F15"/>
    <w:rsid w:val="675A580F"/>
    <w:rsid w:val="676A1A71"/>
    <w:rsid w:val="67A6391B"/>
    <w:rsid w:val="67C47008"/>
    <w:rsid w:val="67D7586E"/>
    <w:rsid w:val="67DF2588"/>
    <w:rsid w:val="68233C77"/>
    <w:rsid w:val="68373D35"/>
    <w:rsid w:val="685155CE"/>
    <w:rsid w:val="685F55AC"/>
    <w:rsid w:val="68AB6C2D"/>
    <w:rsid w:val="68E2037D"/>
    <w:rsid w:val="68ED69F4"/>
    <w:rsid w:val="68F961D5"/>
    <w:rsid w:val="69100B2C"/>
    <w:rsid w:val="6910511B"/>
    <w:rsid w:val="691273F8"/>
    <w:rsid w:val="69334031"/>
    <w:rsid w:val="693E4A38"/>
    <w:rsid w:val="6994298B"/>
    <w:rsid w:val="699877C6"/>
    <w:rsid w:val="699A2B2A"/>
    <w:rsid w:val="69B51C44"/>
    <w:rsid w:val="6A027A0D"/>
    <w:rsid w:val="6A0D6CD5"/>
    <w:rsid w:val="6A170C32"/>
    <w:rsid w:val="6A3343B1"/>
    <w:rsid w:val="6A6A2736"/>
    <w:rsid w:val="6A731791"/>
    <w:rsid w:val="6AA44640"/>
    <w:rsid w:val="6AE62784"/>
    <w:rsid w:val="6AE719FB"/>
    <w:rsid w:val="6B245BCD"/>
    <w:rsid w:val="6B322652"/>
    <w:rsid w:val="6B5B5C83"/>
    <w:rsid w:val="6B66073A"/>
    <w:rsid w:val="6B6D0852"/>
    <w:rsid w:val="6B7B1E29"/>
    <w:rsid w:val="6B96735D"/>
    <w:rsid w:val="6BA87922"/>
    <w:rsid w:val="6BAA1BFF"/>
    <w:rsid w:val="6BBC6ABF"/>
    <w:rsid w:val="6BC27C50"/>
    <w:rsid w:val="6BE72906"/>
    <w:rsid w:val="6BE865F2"/>
    <w:rsid w:val="6C223D6E"/>
    <w:rsid w:val="6C3D598A"/>
    <w:rsid w:val="6C512CE2"/>
    <w:rsid w:val="6CA95807"/>
    <w:rsid w:val="6CAC27E1"/>
    <w:rsid w:val="6CE6402A"/>
    <w:rsid w:val="6CEF101A"/>
    <w:rsid w:val="6CFA2AF4"/>
    <w:rsid w:val="6CFB4C90"/>
    <w:rsid w:val="6D230A5C"/>
    <w:rsid w:val="6D450745"/>
    <w:rsid w:val="6D5A77D3"/>
    <w:rsid w:val="6D6E1B6B"/>
    <w:rsid w:val="6D711506"/>
    <w:rsid w:val="6D7F06C4"/>
    <w:rsid w:val="6D9A1FE1"/>
    <w:rsid w:val="6DA85829"/>
    <w:rsid w:val="6DD6230C"/>
    <w:rsid w:val="6DDC2D76"/>
    <w:rsid w:val="6DF32086"/>
    <w:rsid w:val="6E1E0AE8"/>
    <w:rsid w:val="6E530DAB"/>
    <w:rsid w:val="6E6C1DCD"/>
    <w:rsid w:val="6E8A5DEA"/>
    <w:rsid w:val="6E9B335A"/>
    <w:rsid w:val="6EBB5F11"/>
    <w:rsid w:val="6ED43D9C"/>
    <w:rsid w:val="6EE1634E"/>
    <w:rsid w:val="6EEB26FA"/>
    <w:rsid w:val="6EF46849"/>
    <w:rsid w:val="6EFB42D3"/>
    <w:rsid w:val="6F103F99"/>
    <w:rsid w:val="6F4357F4"/>
    <w:rsid w:val="6F5344A5"/>
    <w:rsid w:val="6F6D4217"/>
    <w:rsid w:val="6F7006D4"/>
    <w:rsid w:val="6F96729C"/>
    <w:rsid w:val="6F9F7B5E"/>
    <w:rsid w:val="6FB24B08"/>
    <w:rsid w:val="6FB97AA1"/>
    <w:rsid w:val="6FDC3C72"/>
    <w:rsid w:val="6FF16AA1"/>
    <w:rsid w:val="7005696D"/>
    <w:rsid w:val="70091138"/>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CA07A6"/>
    <w:rsid w:val="72013F39"/>
    <w:rsid w:val="720C2526"/>
    <w:rsid w:val="72151A03"/>
    <w:rsid w:val="721F32BF"/>
    <w:rsid w:val="72213A0C"/>
    <w:rsid w:val="722300FE"/>
    <w:rsid w:val="72386BD7"/>
    <w:rsid w:val="723B745E"/>
    <w:rsid w:val="72465194"/>
    <w:rsid w:val="726F7D41"/>
    <w:rsid w:val="727B4D03"/>
    <w:rsid w:val="72B52695"/>
    <w:rsid w:val="72DA27B1"/>
    <w:rsid w:val="72DD57BD"/>
    <w:rsid w:val="72F32BC2"/>
    <w:rsid w:val="72FB7400"/>
    <w:rsid w:val="73170962"/>
    <w:rsid w:val="7327579F"/>
    <w:rsid w:val="734848BF"/>
    <w:rsid w:val="73597D94"/>
    <w:rsid w:val="735E4A9A"/>
    <w:rsid w:val="73631C39"/>
    <w:rsid w:val="739749DA"/>
    <w:rsid w:val="73985AC8"/>
    <w:rsid w:val="73A12FD0"/>
    <w:rsid w:val="73C01F09"/>
    <w:rsid w:val="73CE2F57"/>
    <w:rsid w:val="73EE0CC4"/>
    <w:rsid w:val="74100D3D"/>
    <w:rsid w:val="7416594E"/>
    <w:rsid w:val="741F2575"/>
    <w:rsid w:val="74430DF9"/>
    <w:rsid w:val="746079CD"/>
    <w:rsid w:val="746155F2"/>
    <w:rsid w:val="74891BC0"/>
    <w:rsid w:val="749661AA"/>
    <w:rsid w:val="749A46D0"/>
    <w:rsid w:val="74C73B7B"/>
    <w:rsid w:val="74C90E43"/>
    <w:rsid w:val="74D51B5B"/>
    <w:rsid w:val="74DC1B9E"/>
    <w:rsid w:val="74E32FE0"/>
    <w:rsid w:val="74E7483D"/>
    <w:rsid w:val="750C3DE8"/>
    <w:rsid w:val="751C02B5"/>
    <w:rsid w:val="75384DF4"/>
    <w:rsid w:val="754B0FDE"/>
    <w:rsid w:val="756729A7"/>
    <w:rsid w:val="75AE6A3D"/>
    <w:rsid w:val="75E275CB"/>
    <w:rsid w:val="760B4EAB"/>
    <w:rsid w:val="76182DE9"/>
    <w:rsid w:val="76214503"/>
    <w:rsid w:val="76A203B6"/>
    <w:rsid w:val="76CC736C"/>
    <w:rsid w:val="76DC43FB"/>
    <w:rsid w:val="7720175D"/>
    <w:rsid w:val="7722604E"/>
    <w:rsid w:val="772C1957"/>
    <w:rsid w:val="773D445F"/>
    <w:rsid w:val="774B0B85"/>
    <w:rsid w:val="775440EE"/>
    <w:rsid w:val="779910AE"/>
    <w:rsid w:val="77AD3AA0"/>
    <w:rsid w:val="77AE4201"/>
    <w:rsid w:val="77AF4F38"/>
    <w:rsid w:val="77B26FB3"/>
    <w:rsid w:val="77B60DDC"/>
    <w:rsid w:val="77B61A86"/>
    <w:rsid w:val="77BC5C48"/>
    <w:rsid w:val="77CB7710"/>
    <w:rsid w:val="77D9284A"/>
    <w:rsid w:val="77E86FB9"/>
    <w:rsid w:val="77F846B9"/>
    <w:rsid w:val="78064C55"/>
    <w:rsid w:val="781D3C02"/>
    <w:rsid w:val="78215121"/>
    <w:rsid w:val="782B4EB6"/>
    <w:rsid w:val="78314376"/>
    <w:rsid w:val="784457B0"/>
    <w:rsid w:val="78756FCC"/>
    <w:rsid w:val="7877738B"/>
    <w:rsid w:val="78892423"/>
    <w:rsid w:val="789A0D74"/>
    <w:rsid w:val="78B47D9C"/>
    <w:rsid w:val="78B563B9"/>
    <w:rsid w:val="78BA0806"/>
    <w:rsid w:val="791E6664"/>
    <w:rsid w:val="79290B03"/>
    <w:rsid w:val="793A21B0"/>
    <w:rsid w:val="793A54B1"/>
    <w:rsid w:val="79565D77"/>
    <w:rsid w:val="798E7755"/>
    <w:rsid w:val="79B1689B"/>
    <w:rsid w:val="79C91854"/>
    <w:rsid w:val="79F449AD"/>
    <w:rsid w:val="7A172006"/>
    <w:rsid w:val="7A603E59"/>
    <w:rsid w:val="7A72176A"/>
    <w:rsid w:val="7A783CDD"/>
    <w:rsid w:val="7A855531"/>
    <w:rsid w:val="7A950414"/>
    <w:rsid w:val="7AE4732D"/>
    <w:rsid w:val="7AFF26BE"/>
    <w:rsid w:val="7B0D0E44"/>
    <w:rsid w:val="7B1B0D74"/>
    <w:rsid w:val="7B2F7C86"/>
    <w:rsid w:val="7B4851DA"/>
    <w:rsid w:val="7B6B16D9"/>
    <w:rsid w:val="7B920C5C"/>
    <w:rsid w:val="7B977E78"/>
    <w:rsid w:val="7BA2621F"/>
    <w:rsid w:val="7BB90F6F"/>
    <w:rsid w:val="7BD00C2D"/>
    <w:rsid w:val="7BEA3740"/>
    <w:rsid w:val="7BFB4031"/>
    <w:rsid w:val="7C0122C3"/>
    <w:rsid w:val="7C342C30"/>
    <w:rsid w:val="7C3673E8"/>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A7790A"/>
    <w:rsid w:val="7DB22B22"/>
    <w:rsid w:val="7DBF151C"/>
    <w:rsid w:val="7DCB1D45"/>
    <w:rsid w:val="7DDC1AF3"/>
    <w:rsid w:val="7DF10628"/>
    <w:rsid w:val="7E106BEF"/>
    <w:rsid w:val="7E1513C5"/>
    <w:rsid w:val="7E485988"/>
    <w:rsid w:val="7E4B7494"/>
    <w:rsid w:val="7E4C094A"/>
    <w:rsid w:val="7E93253B"/>
    <w:rsid w:val="7EC33B90"/>
    <w:rsid w:val="7ED231AB"/>
    <w:rsid w:val="7EE905F1"/>
    <w:rsid w:val="7EF77A8C"/>
    <w:rsid w:val="7F167ED3"/>
    <w:rsid w:val="7F4D4835"/>
    <w:rsid w:val="7F666E42"/>
    <w:rsid w:val="7F6F7D4D"/>
    <w:rsid w:val="7F814974"/>
    <w:rsid w:val="7F8803CE"/>
    <w:rsid w:val="7F8C2C3F"/>
    <w:rsid w:val="7FA63189"/>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3"/>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4"/>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rPr>
      <w:rFonts w:eastAsia="宋体"/>
    </w:rPr>
  </w:style>
  <w:style w:type="paragraph" w:styleId="23">
    <w:name w:val="List Number"/>
    <w:basedOn w:val="14"/>
    <w:qFormat/>
    <w:uiPriority w:val="0"/>
    <w:pPr>
      <w:numPr>
        <w:ilvl w:val="0"/>
        <w:numId w:val="3"/>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31"/>
    <w:semiHidden/>
    <w:qFormat/>
    <w:uiPriority w:val="0"/>
  </w:style>
  <w:style w:type="paragraph" w:styleId="28">
    <w:name w:val="Body Text"/>
    <w:basedOn w:val="1"/>
    <w:qFormat/>
    <w:uiPriority w:val="0"/>
    <w:pPr>
      <w:widowControl w:val="0"/>
      <w:spacing w:after="120"/>
    </w:pPr>
    <w:rPr>
      <w:rFonts w:eastAsia="MS Mincho"/>
      <w:sz w:val="24"/>
      <w:lang w:val="en-US"/>
    </w:rPr>
  </w:style>
  <w:style w:type="paragraph" w:styleId="29">
    <w:name w:val="toc 8"/>
    <w:basedOn w:val="21"/>
    <w:next w:val="1"/>
    <w:qFormat/>
    <w:uiPriority w:val="39"/>
    <w:pPr>
      <w:spacing w:before="180"/>
      <w:ind w:left="2693" w:hanging="2693"/>
    </w:pPr>
    <w:rPr>
      <w:b/>
    </w:rPr>
  </w:style>
  <w:style w:type="paragraph" w:styleId="30">
    <w:name w:val="Balloon Text"/>
    <w:basedOn w:val="1"/>
    <w:link w:val="48"/>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Hyperlink"/>
    <w:qFormat/>
    <w:uiPriority w:val="0"/>
    <w:rPr>
      <w:color w:val="0563C1"/>
      <w:u w:val="single"/>
    </w:rPr>
  </w:style>
  <w:style w:type="character" w:styleId="46">
    <w:name w:val="annotation reference"/>
    <w:semiHidden/>
    <w:qFormat/>
    <w:uiPriority w:val="0"/>
    <w:rPr>
      <w:rFonts w:eastAsia="宋体"/>
      <w:sz w:val="16"/>
      <w:lang w:val="en-US" w:eastAsia="zh-CN" w:bidi="ar-SA"/>
    </w:rPr>
  </w:style>
  <w:style w:type="character" w:styleId="47">
    <w:name w:val="footnote reference"/>
    <w:semiHidden/>
    <w:qFormat/>
    <w:uiPriority w:val="0"/>
    <w:rPr>
      <w:rFonts w:eastAsia="宋体"/>
      <w:b/>
      <w:position w:val="6"/>
      <w:sz w:val="16"/>
      <w:lang w:val="en-US" w:eastAsia="zh-CN" w:bidi="ar-SA"/>
    </w:rPr>
  </w:style>
  <w:style w:type="character" w:customStyle="1" w:styleId="48">
    <w:name w:val="批注框文本 字符"/>
    <w:link w:val="30"/>
    <w:qFormat/>
    <w:uiPriority w:val="0"/>
    <w:rPr>
      <w:rFonts w:ascii="Segoe UI" w:hAnsi="Segoe UI" w:eastAsia="Times New Roman" w:cs="Segoe UI"/>
      <w:sz w:val="18"/>
      <w:szCs w:val="18"/>
      <w:lang w:eastAsia="en-US"/>
    </w:rPr>
  </w:style>
  <w:style w:type="paragraph" w:customStyle="1" w:styleId="49">
    <w:name w:val="Observation"/>
    <w:link w:val="124"/>
    <w:qFormat/>
    <w:uiPriority w:val="0"/>
    <w:pPr>
      <w:numPr>
        <w:ilvl w:val="0"/>
        <w:numId w:val="4"/>
      </w:numPr>
      <w:spacing w:after="180"/>
      <w:ind w:left="1559" w:hanging="1202"/>
    </w:pPr>
    <w:rPr>
      <w:rFonts w:ascii="Times New Roman" w:hAnsi="Times New Roman" w:eastAsia="Times New Roman" w:cs="Times New Roman"/>
      <w:b/>
      <w:lang w:val="en-GB" w:eastAsia="en-US" w:bidi="ar-SA"/>
    </w:rPr>
  </w:style>
  <w:style w:type="paragraph" w:customStyle="1" w:styleId="50">
    <w:name w:val="Proposal"/>
    <w:basedOn w:val="1"/>
    <w:link w:val="119"/>
    <w:qFormat/>
    <w:uiPriority w:val="0"/>
    <w:pPr>
      <w:numPr>
        <w:ilvl w:val="0"/>
        <w:numId w:val="5"/>
      </w:numPr>
      <w:tabs>
        <w:tab w:val="left" w:pos="1560"/>
      </w:tabs>
    </w:pPr>
    <w:rPr>
      <w: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3">
    <w:name w:val="标题 1 字符"/>
    <w:link w:val="2"/>
    <w:qFormat/>
    <w:uiPriority w:val="0"/>
    <w:rPr>
      <w:rFonts w:ascii="Arial" w:hAnsi="Arial" w:eastAsia="Times New Roman"/>
      <w:sz w:val="36"/>
      <w:lang w:eastAsia="en-US"/>
    </w:rPr>
  </w:style>
  <w:style w:type="paragraph" w:customStyle="1" w:styleId="54">
    <w:name w:val="TAH"/>
    <w:basedOn w:val="55"/>
    <w:link w:val="126"/>
    <w:qFormat/>
    <w:uiPriority w:val="0"/>
    <w:rPr>
      <w:b/>
    </w:rPr>
  </w:style>
  <w:style w:type="paragraph" w:customStyle="1" w:styleId="55">
    <w:name w:val="TAC"/>
    <w:basedOn w:val="56"/>
    <w:qFormat/>
    <w:uiPriority w:val="0"/>
    <w:pPr>
      <w:jc w:val="center"/>
    </w:pPr>
  </w:style>
  <w:style w:type="paragraph" w:customStyle="1" w:styleId="56">
    <w:name w:val="TAL"/>
    <w:basedOn w:val="1"/>
    <w:link w:val="95"/>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110"/>
    <w:qFormat/>
    <w:uiPriority w:val="0"/>
    <w:pPr>
      <w:keepNext/>
      <w:keepLines/>
      <w:spacing w:before="60"/>
      <w:jc w:val="center"/>
    </w:pPr>
    <w:rPr>
      <w:rFonts w:ascii="Arial" w:hAnsi="Arial"/>
      <w:b/>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rFonts w:eastAsia="Times New Roman"/>
      <w:lang w:eastAsia="en-US"/>
    </w:r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4">
    <w:name w:val="NW"/>
    <w:basedOn w:val="59"/>
    <w:qFormat/>
    <w:uiPriority w:val="0"/>
    <w:pPr>
      <w:spacing w:after="0"/>
    </w:pPr>
  </w:style>
  <w:style w:type="paragraph" w:customStyle="1" w:styleId="65">
    <w:name w:val="EW"/>
    <w:basedOn w:val="61"/>
    <w:qFormat/>
    <w:uiPriority w:val="0"/>
    <w:pPr>
      <w:spacing w:after="0"/>
    </w:pPr>
  </w:style>
  <w:style w:type="paragraph" w:customStyle="1" w:styleId="66">
    <w:name w:val="编号2"/>
    <w:basedOn w:val="1"/>
    <w:qFormat/>
    <w:uiPriority w:val="0"/>
    <w:pPr>
      <w:numPr>
        <w:ilvl w:val="0"/>
        <w:numId w:val="6"/>
      </w:numPr>
      <w:tabs>
        <w:tab w:val="left" w:pos="704"/>
        <w:tab w:val="clear" w:pos="840"/>
      </w:tabs>
      <w:ind w:left="704" w:hanging="420"/>
    </w:pPr>
    <w:rPr>
      <w:rFonts w:eastAsia="宋体"/>
      <w:lang w:eastAsia="zh-CN"/>
    </w:rPr>
  </w:style>
  <w:style w:type="paragraph" w:customStyle="1" w:styleId="67">
    <w:name w:val="Reference"/>
    <w:basedOn w:val="1"/>
    <w:qFormat/>
    <w:uiPriority w:val="0"/>
    <w:pPr>
      <w:numPr>
        <w:ilvl w:val="0"/>
        <w:numId w:val="7"/>
      </w:numPr>
      <w:overflowPunct w:val="0"/>
      <w:autoSpaceDE w:val="0"/>
      <w:autoSpaceDN w:val="0"/>
      <w:adjustRightInd w:val="0"/>
      <w:spacing w:after="120"/>
      <w:textAlignment w:val="baseline"/>
    </w:pPr>
    <w:rPr>
      <w:rFonts w:eastAsia="宋体"/>
      <w:sz w:val="22"/>
      <w:lang w:eastAsia="zh-CN"/>
    </w:r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59"/>
    <w:qFormat/>
    <w:uiPriority w:val="0"/>
    <w:pPr>
      <w:keepNext/>
      <w:spacing w:after="0"/>
    </w:pPr>
    <w:rPr>
      <w:rFonts w:ascii="Arial" w:hAnsi="Arial"/>
      <w:sz w:val="18"/>
    </w:rPr>
  </w:style>
  <w:style w:type="paragraph" w:customStyle="1" w:styleId="70">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6"/>
    <w:qFormat/>
    <w:uiPriority w:val="0"/>
    <w:pPr>
      <w:jc w:val="right"/>
    </w:pPr>
  </w:style>
  <w:style w:type="paragraph" w:customStyle="1" w:styleId="72">
    <w:name w:val="TAN"/>
    <w:basedOn w:val="56"/>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59"/>
    <w:link w:val="81"/>
    <w:qFormat/>
    <w:uiPriority w:val="0"/>
    <w:rPr>
      <w:color w:val="FF0000"/>
    </w:rPr>
  </w:style>
  <w:style w:type="character" w:customStyle="1" w:styleId="81">
    <w:name w:val="Editor's Note Char"/>
    <w:link w:val="80"/>
    <w:qFormat/>
    <w:uiPriority w:val="0"/>
    <w:rPr>
      <w:rFonts w:eastAsia="Times New Roman"/>
      <w:color w:val="FF0000"/>
      <w:lang w:eastAsia="en-US"/>
    </w:rPr>
  </w:style>
  <w:style w:type="character" w:customStyle="1" w:styleId="82">
    <w:name w:val="样式 宋体 蓝色"/>
    <w:qFormat/>
    <w:uiPriority w:val="0"/>
    <w:rPr>
      <w:rFonts w:ascii="Times New Roman" w:hAnsi="Times New Roman" w:eastAsia="宋体"/>
      <w:color w:val="0000FF"/>
      <w:lang w:val="en-US" w:eastAsia="zh-CN" w:bidi="ar-SA"/>
    </w:rPr>
  </w:style>
  <w:style w:type="paragraph" w:customStyle="1" w:styleId="83">
    <w:name w:val="样式 列表 + (西文) MS Mincho"/>
    <w:basedOn w:val="14"/>
    <w:link w:val="85"/>
    <w:qFormat/>
    <w:uiPriority w:val="0"/>
  </w:style>
  <w:style w:type="character" w:customStyle="1" w:styleId="84">
    <w:name w:val="列表 字符"/>
    <w:link w:val="14"/>
    <w:qFormat/>
    <w:uiPriority w:val="0"/>
    <w:rPr>
      <w:rFonts w:eastAsia="宋体"/>
      <w:lang w:val="en-GB" w:eastAsia="en-US" w:bidi="ar-SA"/>
    </w:rPr>
  </w:style>
  <w:style w:type="character" w:customStyle="1" w:styleId="85">
    <w:name w:val="样式 列表 + (西文) MS Mincho Char"/>
    <w:basedOn w:val="84"/>
    <w:link w:val="83"/>
    <w:qFormat/>
    <w:uiPriority w:val="0"/>
    <w:rPr>
      <w:rFonts w:eastAsia="宋体"/>
      <w:lang w:val="en-GB" w:eastAsia="en-US" w:bidi="ar-SA"/>
    </w:rPr>
  </w:style>
  <w:style w:type="paragraph" w:customStyle="1" w:styleId="86">
    <w:name w:val="B4"/>
    <w:basedOn w:val="1"/>
    <w:link w:val="87"/>
    <w:qFormat/>
    <w:uiPriority w:val="0"/>
    <w:pPr>
      <w:ind w:left="1418" w:hanging="284"/>
    </w:pPr>
  </w:style>
  <w:style w:type="character" w:customStyle="1" w:styleId="87">
    <w:name w:val="B4 Char"/>
    <w:link w:val="86"/>
    <w:qFormat/>
    <w:uiPriority w:val="0"/>
    <w:rPr>
      <w:rFonts w:eastAsia="Times New Roman"/>
      <w:lang w:eastAsia="en-US"/>
    </w:rPr>
  </w:style>
  <w:style w:type="paragraph" w:customStyle="1" w:styleId="88">
    <w:name w:val="B5"/>
    <w:basedOn w:val="1"/>
    <w:qFormat/>
    <w:uiPriority w:val="0"/>
    <w:pPr>
      <w:ind w:left="1702" w:hanging="284"/>
    </w:pPr>
  </w:style>
  <w:style w:type="paragraph" w:customStyle="1" w:styleId="89">
    <w:name w:val="ZTD"/>
    <w:basedOn w:val="74"/>
    <w:qFormat/>
    <w:uiPriority w:val="0"/>
    <w:pPr>
      <w:framePr w:hRule="auto" w:y="852"/>
    </w:pPr>
    <w:rPr>
      <w:i w:val="0"/>
      <w:sz w:val="40"/>
    </w:rPr>
  </w:style>
  <w:style w:type="paragraph" w:customStyle="1" w:styleId="90">
    <w:name w:val="CR Cover Page"/>
    <w:link w:val="128"/>
    <w:qFormat/>
    <w:uiPriority w:val="0"/>
    <w:pPr>
      <w:spacing w:after="120"/>
    </w:pPr>
    <w:rPr>
      <w:rFonts w:ascii="Arial" w:hAnsi="Arial" w:eastAsia="MS Mincho" w:cs="Times New Roman"/>
      <w:lang w:val="en-GB" w:eastAsia="en-US" w:bidi="ar-SA"/>
    </w:rPr>
  </w:style>
  <w:style w:type="paragraph" w:customStyle="1" w:styleId="91">
    <w:name w:val="tdoc-header"/>
    <w:qFormat/>
    <w:uiPriority w:val="0"/>
    <w:rPr>
      <w:rFonts w:ascii="Arial" w:hAnsi="Arial" w:eastAsia="MS Mincho" w:cs="Times New Roman"/>
      <w:sz w:val="24"/>
      <w:lang w:val="en-GB" w:eastAsia="en-US" w:bidi="ar-SA"/>
    </w:rPr>
  </w:style>
  <w:style w:type="paragraph" w:customStyle="1" w:styleId="92">
    <w:name w:val="B2"/>
    <w:basedOn w:val="1"/>
    <w:link w:val="122"/>
    <w:qFormat/>
    <w:uiPriority w:val="0"/>
    <w:pPr>
      <w:ind w:left="851" w:hanging="284"/>
    </w:pPr>
  </w:style>
  <w:style w:type="paragraph" w:customStyle="1" w:styleId="93">
    <w:name w:val="TAL Char Char"/>
    <w:basedOn w:val="1"/>
    <w:link w:val="9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4">
    <w:name w:val="B3"/>
    <w:basedOn w:val="1"/>
    <w:qFormat/>
    <w:uiPriority w:val="0"/>
    <w:pPr>
      <w:ind w:left="1135" w:hanging="284"/>
    </w:pPr>
  </w:style>
  <w:style w:type="character" w:customStyle="1" w:styleId="95">
    <w:name w:val="TAL Car"/>
    <w:link w:val="56"/>
    <w:qFormat/>
    <w:uiPriority w:val="0"/>
    <w:rPr>
      <w:rFonts w:ascii="Arial" w:hAnsi="Arial" w:eastAsia="Times New Roman"/>
      <w:sz w:val="18"/>
      <w:lang w:eastAsia="en-US"/>
    </w:rPr>
  </w:style>
  <w:style w:type="paragraph" w:customStyle="1" w:styleId="96">
    <w:name w:val="00 BodyText"/>
    <w:basedOn w:val="1"/>
    <w:qFormat/>
    <w:uiPriority w:val="0"/>
    <w:pPr>
      <w:spacing w:after="220"/>
    </w:pPr>
    <w:rPr>
      <w:rFonts w:ascii="Arial" w:hAnsi="Arial"/>
      <w:sz w:val="22"/>
      <w:lang w:val="en-US"/>
    </w:rPr>
  </w:style>
  <w:style w:type="character" w:customStyle="1" w:styleId="97">
    <w:name w:val="TAL Char Char Char"/>
    <w:link w:val="93"/>
    <w:qFormat/>
    <w:uiPriority w:val="0"/>
    <w:rPr>
      <w:rFonts w:ascii="Arial" w:hAnsi="Arial" w:eastAsia="宋体"/>
      <w:sz w:val="18"/>
      <w:lang w:val="en-GB" w:eastAsia="en-US" w:bidi="ar-SA"/>
    </w:rPr>
  </w:style>
  <w:style w:type="paragraph" w:customStyle="1" w:styleId="98">
    <w:name w:val="样式 图表标题 + (中文) 宋体"/>
    <w:basedOn w:val="99"/>
    <w:qFormat/>
    <w:uiPriority w:val="0"/>
    <w:rPr>
      <w:rFonts w:eastAsia="Arial"/>
    </w:rPr>
  </w:style>
  <w:style w:type="paragraph" w:customStyle="1" w:styleId="99">
    <w:name w:val="图表标题"/>
    <w:basedOn w:val="1"/>
    <w:next w:val="1"/>
    <w:qFormat/>
    <w:uiPriority w:val="0"/>
    <w:pPr>
      <w:spacing w:before="60" w:after="60"/>
      <w:jc w:val="center"/>
    </w:pPr>
    <w:rPr>
      <w:rFonts w:ascii="Arial" w:hAnsi="Arial" w:eastAsia="Batang" w:cs="宋体"/>
    </w:rPr>
  </w:style>
  <w:style w:type="character" w:customStyle="1" w:styleId="100">
    <w:name w:val="PL Char"/>
    <w:link w:val="70"/>
    <w:qFormat/>
    <w:uiPriority w:val="0"/>
    <w:rPr>
      <w:rFonts w:ascii="Courier New" w:hAnsi="Courier New" w:eastAsia="Times New Roman"/>
      <w:sz w:val="16"/>
      <w:lang w:eastAsia="en-US"/>
    </w:rPr>
  </w:style>
  <w:style w:type="paragraph" w:customStyle="1" w:styleId="101">
    <w:name w:val="MTDisplayEquation"/>
    <w:basedOn w:val="1"/>
    <w:qFormat/>
    <w:uiPriority w:val="0"/>
    <w:pPr>
      <w:tabs>
        <w:tab w:val="center" w:pos="4820"/>
        <w:tab w:val="right" w:pos="9640"/>
      </w:tabs>
    </w:pPr>
    <w:rPr>
      <w:lang w:val="en-US"/>
    </w:rPr>
  </w:style>
  <w:style w:type="paragraph" w:customStyle="1" w:styleId="102">
    <w:name w:val="Guidance"/>
    <w:basedOn w:val="1"/>
    <w:qFormat/>
    <w:uiPriority w:val="0"/>
    <w:rPr>
      <w:i/>
      <w:color w:val="0000FF"/>
    </w:rPr>
  </w:style>
  <w:style w:type="paragraph" w:customStyle="1" w:styleId="10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4">
    <w:name w:val="B1"/>
    <w:basedOn w:val="1"/>
    <w:link w:val="105"/>
    <w:qFormat/>
    <w:uiPriority w:val="0"/>
    <w:pPr>
      <w:ind w:left="568" w:hanging="284"/>
    </w:pPr>
  </w:style>
  <w:style w:type="character" w:customStyle="1" w:styleId="105">
    <w:name w:val="B1 Char1"/>
    <w:link w:val="104"/>
    <w:qFormat/>
    <w:uiPriority w:val="0"/>
    <w:rPr>
      <w:rFonts w:eastAsia="Times New Roman"/>
      <w:lang w:eastAsia="en-US"/>
    </w:rPr>
  </w:style>
  <w:style w:type="character" w:customStyle="1" w:styleId="106">
    <w:name w:val="首标题"/>
    <w:qFormat/>
    <w:uiPriority w:val="0"/>
    <w:rPr>
      <w:rFonts w:ascii="Arial" w:hAnsi="Arial" w:eastAsia="宋体"/>
      <w:sz w:val="24"/>
      <w:lang w:val="en-US" w:eastAsia="zh-CN" w:bidi="ar-SA"/>
    </w:rPr>
  </w:style>
  <w:style w:type="paragraph" w:customStyle="1" w:styleId="107">
    <w:name w:val="标题4"/>
    <w:basedOn w:val="1"/>
    <w:qFormat/>
    <w:uiPriority w:val="0"/>
    <w:pPr>
      <w:numPr>
        <w:ilvl w:val="0"/>
        <w:numId w:val="8"/>
      </w:numPr>
    </w:pPr>
  </w:style>
  <w:style w:type="paragraph" w:customStyle="1" w:styleId="108">
    <w:name w:val="插图题注"/>
    <w:basedOn w:val="1"/>
    <w:qFormat/>
    <w:uiPriority w:val="0"/>
    <w:pPr>
      <w:numPr>
        <w:ilvl w:val="7"/>
        <w:numId w:val="9"/>
      </w:numPr>
    </w:pPr>
  </w:style>
  <w:style w:type="paragraph" w:customStyle="1" w:styleId="109">
    <w:name w:val="表格题注"/>
    <w:basedOn w:val="1"/>
    <w:qFormat/>
    <w:uiPriority w:val="0"/>
    <w:pPr>
      <w:numPr>
        <w:ilvl w:val="8"/>
        <w:numId w:val="9"/>
      </w:numPr>
    </w:pPr>
  </w:style>
  <w:style w:type="character" w:customStyle="1" w:styleId="110">
    <w:name w:val="TH Char"/>
    <w:link w:val="58"/>
    <w:qFormat/>
    <w:uiPriority w:val="0"/>
    <w:rPr>
      <w:rFonts w:ascii="Arial" w:hAnsi="Arial" w:eastAsia="Times New Roman"/>
      <w:b/>
      <w:lang w:eastAsia="en-US"/>
    </w:rPr>
  </w:style>
  <w:style w:type="paragraph" w:customStyle="1" w:styleId="111">
    <w:name w:val="TAJ"/>
    <w:basedOn w:val="58"/>
    <w:qFormat/>
    <w:uiPriority w:val="0"/>
  </w:style>
  <w:style w:type="paragraph" w:customStyle="1" w:styleId="112">
    <w:name w:val="TT"/>
    <w:basedOn w:val="2"/>
    <w:next w:val="1"/>
    <w:qFormat/>
    <w:uiPriority w:val="0"/>
    <w:pPr>
      <w:outlineLvl w:val="9"/>
    </w:pPr>
  </w:style>
  <w:style w:type="paragraph" w:customStyle="1" w:styleId="113">
    <w:name w:val="样式1"/>
    <w:basedOn w:val="1"/>
    <w:qFormat/>
    <w:uiPriority w:val="0"/>
  </w:style>
  <w:style w:type="character" w:customStyle="1" w:styleId="114">
    <w:name w:val="标题 2 字符"/>
    <w:link w:val="3"/>
    <w:qFormat/>
    <w:uiPriority w:val="0"/>
    <w:rPr>
      <w:rFonts w:ascii="Arial" w:hAnsi="Arial" w:eastAsia="Times New Roman"/>
      <w:sz w:val="32"/>
      <w:lang w:eastAsia="en-US"/>
    </w:rPr>
  </w:style>
  <w:style w:type="character" w:customStyle="1" w:styleId="115">
    <w:name w:val="Unresolved Mention1"/>
    <w:semiHidden/>
    <w:unhideWhenUsed/>
    <w:qFormat/>
    <w:uiPriority w:val="99"/>
    <w:rPr>
      <w:color w:val="605E5C"/>
      <w:shd w:val="clear" w:color="auto" w:fill="E1DFDD"/>
    </w:rPr>
  </w:style>
  <w:style w:type="character" w:customStyle="1" w:styleId="116">
    <w:name w:val="yinbiao"/>
    <w:basedOn w:val="43"/>
    <w:qFormat/>
    <w:uiPriority w:val="0"/>
  </w:style>
  <w:style w:type="character" w:customStyle="1" w:styleId="117">
    <w:name w:val="textbodybold1"/>
    <w:qFormat/>
    <w:uiPriority w:val="0"/>
    <w:rPr>
      <w:rFonts w:hint="default" w:ascii="Arial" w:hAnsi="Arial" w:eastAsia="宋体" w:cs="Arial"/>
      <w:b/>
      <w:bCs/>
      <w:color w:val="902630"/>
      <w:sz w:val="18"/>
      <w:szCs w:val="18"/>
      <w:lang w:val="en-US" w:eastAsia="zh-CN" w:bidi="ar-SA"/>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50"/>
    <w:qFormat/>
    <w:uiPriority w:val="0"/>
    <w:rPr>
      <w:rFonts w:eastAsia="Times New Roman"/>
      <w:b/>
      <w:lang w:val="en-GB"/>
    </w:rPr>
  </w:style>
  <w:style w:type="paragraph" w:customStyle="1" w:styleId="120">
    <w:name w:val="Proposal list"/>
    <w:basedOn w:val="50"/>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character" w:customStyle="1" w:styleId="122">
    <w:name w:val="B2 Char"/>
    <w:link w:val="92"/>
    <w:qFormat/>
    <w:uiPriority w:val="0"/>
    <w:rPr>
      <w:rFonts w:eastAsia="Times New Roman"/>
      <w:lang w:val="en-GB"/>
    </w:rPr>
  </w:style>
  <w:style w:type="paragraph" w:styleId="123">
    <w:name w:val="List Paragraph"/>
    <w:basedOn w:val="1"/>
    <w:qFormat/>
    <w:uiPriority w:val="34"/>
    <w:pPr>
      <w:ind w:left="720"/>
      <w:contextualSpacing/>
    </w:pPr>
  </w:style>
  <w:style w:type="character" w:customStyle="1" w:styleId="124">
    <w:name w:val="Observation Char"/>
    <w:basedOn w:val="119"/>
    <w:link w:val="49"/>
    <w:qFormat/>
    <w:uiPriority w:val="0"/>
    <w:rPr>
      <w:rFonts w:eastAsia="Times New Roman"/>
      <w:lang w:val="en-GB"/>
    </w:rPr>
  </w:style>
  <w:style w:type="character" w:customStyle="1" w:styleId="125">
    <w:name w:val="TAL Char"/>
    <w:qFormat/>
    <w:uiPriority w:val="0"/>
    <w:rPr>
      <w:rFonts w:ascii="Arial" w:hAnsi="Arial"/>
      <w:sz w:val="18"/>
      <w:lang w:val="en-GB" w:eastAsia="en-US"/>
    </w:rPr>
  </w:style>
  <w:style w:type="character" w:customStyle="1" w:styleId="126">
    <w:name w:val="TAH Char"/>
    <w:link w:val="54"/>
    <w:qFormat/>
    <w:uiPriority w:val="0"/>
    <w:rPr>
      <w:rFonts w:ascii="Arial" w:hAnsi="Arial" w:eastAsia="Times New Roman"/>
      <w:b/>
      <w:sz w:val="18"/>
      <w:lang w:val="en-GB"/>
    </w:rPr>
  </w:style>
  <w:style w:type="paragraph" w:customStyle="1" w:styleId="127">
    <w:name w:val="First Change"/>
    <w:basedOn w:val="1"/>
    <w:qFormat/>
    <w:uiPriority w:val="0"/>
    <w:pPr>
      <w:jc w:val="center"/>
    </w:pPr>
    <w:rPr>
      <w:color w:val="FF0000"/>
    </w:rPr>
  </w:style>
  <w:style w:type="character" w:customStyle="1" w:styleId="128">
    <w:name w:val="CR Cover Page Zchn"/>
    <w:link w:val="90"/>
    <w:qFormat/>
    <w:uiPriority w:val="0"/>
    <w:rPr>
      <w:rFonts w:ascii="Arial" w:hAnsi="Arial"/>
      <w:lang w:val="en-GB"/>
    </w:rPr>
  </w:style>
  <w:style w:type="paragraph" w:customStyle="1" w:styleId="129">
    <w:name w:val="修订1"/>
    <w:hidden/>
    <w:semiHidden/>
    <w:qFormat/>
    <w:uiPriority w:val="99"/>
    <w:rPr>
      <w:rFonts w:ascii="Times New Roman" w:hAnsi="Times New Roman" w:eastAsia="Times New Roman" w:cs="Times New Roman"/>
      <w:lang w:val="en-GB" w:eastAsia="en-US" w:bidi="ar-SA"/>
    </w:rPr>
  </w:style>
  <w:style w:type="character" w:customStyle="1" w:styleId="130">
    <w:name w:val="B1 Char"/>
    <w:qFormat/>
    <w:uiPriority w:val="0"/>
    <w:rPr>
      <w:rFonts w:eastAsia="Times New Roman"/>
      <w:color w:val="000000"/>
      <w:lang w:val="en-GB" w:eastAsia="ja-JP"/>
    </w:rPr>
  </w:style>
  <w:style w:type="character" w:customStyle="1" w:styleId="131">
    <w:name w:val="批注文字 字符"/>
    <w:basedOn w:val="43"/>
    <w:link w:val="27"/>
    <w:semiHidden/>
    <w:qFormat/>
    <w:uiPriority w:val="0"/>
    <w:rPr>
      <w:rFonts w:eastAsia="Times New Roman"/>
      <w:lang w:val="en-GB"/>
    </w:rPr>
  </w:style>
  <w:style w:type="character" w:customStyle="1" w:styleId="132">
    <w:name w:val="NO Zchn"/>
    <w:qFormat/>
    <w:uiPriority w:val="0"/>
    <w:rPr>
      <w:lang w:val="zh-CN" w:eastAsia="en-US"/>
    </w:rPr>
  </w:style>
  <w:style w:type="character" w:customStyle="1" w:styleId="133">
    <w:name w:val="IvD bodytext Char"/>
    <w:link w:val="134"/>
    <w:qFormat/>
    <w:uiPriority w:val="0"/>
    <w:rPr>
      <w:spacing w:val="2"/>
      <w:kern w:val="2"/>
      <w:sz w:val="21"/>
      <w:szCs w:val="22"/>
      <w:lang w:eastAsia="en-US"/>
    </w:rPr>
  </w:style>
  <w:style w:type="paragraph" w:customStyle="1" w:styleId="134">
    <w:name w:val="IvD bodytext"/>
    <w:basedOn w:val="28"/>
    <w:link w:val="133"/>
    <w:qFormat/>
    <w:uiPriority w:val="0"/>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 w:type="paragraph" w:customStyle="1" w:styleId="135">
    <w:name w:val="Agreement"/>
    <w:basedOn w:val="1"/>
    <w:next w:val="136"/>
    <w:qFormat/>
    <w:uiPriority w:val="99"/>
    <w:pPr>
      <w:numPr>
        <w:ilvl w:val="0"/>
        <w:numId w:val="10"/>
      </w:numPr>
      <w:spacing w:before="60" w:after="0"/>
    </w:pPr>
    <w:rPr>
      <w:rFonts w:ascii="Arial" w:hAnsi="Arial" w:eastAsia="MS Mincho"/>
      <w:b/>
      <w:szCs w:val="24"/>
      <w:lang w:eastAsia="en-GB"/>
    </w:rPr>
  </w:style>
  <w:style w:type="paragraph" w:customStyle="1" w:styleId="136">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3BCD9-34D7-49FC-A1ED-B31CF4EDBC5F}">
  <ds:schemaRefs/>
</ds:datastoreItem>
</file>

<file path=customXml/itemProps2.xml><?xml version="1.0" encoding="utf-8"?>
<ds:datastoreItem xmlns:ds="http://schemas.openxmlformats.org/officeDocument/2006/customXml" ds:itemID="{D074BC8C-387D-490D-94FE-F18DA51AD4EA}">
  <ds:schemaRefs/>
</ds:datastoreItem>
</file>

<file path=customXml/itemProps3.xml><?xml version="1.0" encoding="utf-8"?>
<ds:datastoreItem xmlns:ds="http://schemas.openxmlformats.org/officeDocument/2006/customXml" ds:itemID="{B2D1BB4A-6786-40B0-99FF-103965C16E23}">
  <ds:schemaRefs/>
</ds:datastoreItem>
</file>

<file path=customXml/itemProps4.xml><?xml version="1.0" encoding="utf-8"?>
<ds:datastoreItem xmlns:ds="http://schemas.openxmlformats.org/officeDocument/2006/customXml" ds:itemID="{1897933E-B6A5-4D4D-B1AC-239FEE52FD9E}">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Pages>
  <Words>469</Words>
  <Characters>2674</Characters>
  <Lines>22</Lines>
  <Paragraphs>6</Paragraphs>
  <TotalTime>34</TotalTime>
  <ScaleCrop>false</ScaleCrop>
  <LinksUpToDate>false</LinksUpToDate>
  <CharactersWithSpaces>3137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2023-09-04T08:25:00Z</dcterms:created>
  <dc:creator>ZTE</dc:creator>
  <cp:lastModifiedBy>ZTE DF</cp:lastModifiedBy>
  <cp:lastPrinted>2009-04-22T07:01:00Z</cp:lastPrinted>
  <dcterms:modified xsi:type="dcterms:W3CDTF">2023-09-29T04:12:05Z</dcterms:modified>
  <dc:title>3GPP TSG-RAN WG3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E6D4A4EECF194589AA0F916F7CCA3D65</vt:lpwstr>
  </property>
</Properties>
</file>